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EC9" w:rsidRPr="00116EC9" w:rsidRDefault="00116EC9" w:rsidP="00116EC9">
      <w:pPr>
        <w:jc w:val="both"/>
        <w:rPr>
          <w:b/>
          <w:color w:val="4F81BD" w:themeColor="accent1"/>
          <w:sz w:val="20"/>
          <w:szCs w:val="20"/>
        </w:rPr>
      </w:pPr>
      <w:proofErr w:type="spellStart"/>
      <w:r w:rsidRPr="00116EC9">
        <w:rPr>
          <w:rFonts w:cstheme="minorHAnsi"/>
          <w:b/>
          <w:color w:val="4F81BD" w:themeColor="accent1"/>
          <w:sz w:val="20"/>
          <w:szCs w:val="20"/>
        </w:rPr>
        <w:t>SmartGIS</w:t>
      </w:r>
      <w:proofErr w:type="spellEnd"/>
      <w:r w:rsidR="00FF4296" w:rsidRPr="00116EC9">
        <w:rPr>
          <w:rFonts w:ascii="Calibri" w:eastAsia="Times New Roman" w:hAnsi="Calibri" w:cs="Times New Roman"/>
          <w:b/>
          <w:bCs/>
          <w:color w:val="4F81BD" w:themeColor="accent1"/>
          <w:sz w:val="20"/>
          <w:szCs w:val="20"/>
        </w:rPr>
        <w:t xml:space="preserve"> </w:t>
      </w:r>
      <w:r w:rsidRPr="00116EC9">
        <w:rPr>
          <w:rFonts w:ascii="Calibri" w:eastAsia="Times New Roman" w:hAnsi="Calibri" w:cs="Times New Roman"/>
          <w:b/>
          <w:bCs/>
          <w:color w:val="4F81BD" w:themeColor="accent1"/>
          <w:sz w:val="20"/>
          <w:szCs w:val="20"/>
        </w:rPr>
        <w:t xml:space="preserve">- </w:t>
      </w:r>
      <w:r w:rsidRPr="00116EC9">
        <w:rPr>
          <w:b/>
          <w:color w:val="4F81BD" w:themeColor="accent1"/>
          <w:sz w:val="20"/>
          <w:szCs w:val="20"/>
        </w:rPr>
        <w:t>rozwiązania umożliwiające wizualizację przestrzenną informacji zarządczych usprawniających procesy decyzyjne oraz sprzedażowe w organizacji.</w:t>
      </w:r>
    </w:p>
    <w:p w:rsidR="00116EC9" w:rsidRDefault="00116EC9" w:rsidP="00116EC9">
      <w:pPr>
        <w:jc w:val="both"/>
        <w:rPr>
          <w:sz w:val="20"/>
          <w:szCs w:val="20"/>
        </w:rPr>
      </w:pPr>
      <w:r w:rsidRPr="00116EC9">
        <w:rPr>
          <w:sz w:val="20"/>
          <w:szCs w:val="20"/>
        </w:rPr>
        <w:t xml:space="preserve">Rodzina produktów </w:t>
      </w:r>
      <w:proofErr w:type="spellStart"/>
      <w:r w:rsidRPr="00116EC9">
        <w:rPr>
          <w:sz w:val="20"/>
          <w:szCs w:val="20"/>
        </w:rPr>
        <w:t>SmartGIS</w:t>
      </w:r>
      <w:proofErr w:type="spellEnd"/>
      <w:r w:rsidRPr="00116EC9">
        <w:rPr>
          <w:sz w:val="20"/>
          <w:szCs w:val="20"/>
        </w:rPr>
        <w:t xml:space="preserve"> to</w:t>
      </w:r>
      <w:r w:rsidRPr="00116EC9">
        <w:rPr>
          <w:sz w:val="20"/>
          <w:szCs w:val="20"/>
        </w:rPr>
        <w:t xml:space="preserve"> stworzone przez nas</w:t>
      </w:r>
      <w:r w:rsidRPr="00116EC9">
        <w:rPr>
          <w:sz w:val="20"/>
          <w:szCs w:val="20"/>
        </w:rPr>
        <w:t xml:space="preserve"> dedykowane rozwiązania</w:t>
      </w:r>
      <w:r w:rsidRPr="00116EC9">
        <w:rPr>
          <w:sz w:val="20"/>
          <w:szCs w:val="20"/>
        </w:rPr>
        <w:t xml:space="preserve">, </w:t>
      </w:r>
      <w:r w:rsidRPr="00116EC9">
        <w:rPr>
          <w:sz w:val="20"/>
          <w:szCs w:val="20"/>
        </w:rPr>
        <w:t>umożliwiające wizualizację przestrzenną informacji zarządczych usprawniających procesy decyzyjne oraz sprzedażowe w organizacji.</w:t>
      </w:r>
      <w:r w:rsidR="00564D9C">
        <w:rPr>
          <w:sz w:val="20"/>
          <w:szCs w:val="20"/>
        </w:rPr>
        <w:t xml:space="preserve"> </w:t>
      </w:r>
      <w:r w:rsidRPr="00116EC9">
        <w:rPr>
          <w:sz w:val="20"/>
          <w:szCs w:val="20"/>
        </w:rPr>
        <w:t xml:space="preserve">System zapewnia możliwość zarządzania danymi przestrzennymi oraz zapewnia dostęp do aktualizowanych na bieżąco danych. </w:t>
      </w:r>
    </w:p>
    <w:p w:rsidR="00FC1846" w:rsidRDefault="00FC1846" w:rsidP="00116EC9">
      <w:pPr>
        <w:jc w:val="both"/>
        <w:rPr>
          <w:sz w:val="20"/>
          <w:szCs w:val="20"/>
        </w:rPr>
      </w:pPr>
    </w:p>
    <w:p w:rsidR="00805CB8" w:rsidRDefault="00805CB8" w:rsidP="00116EC9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SmartGIS</w:t>
      </w:r>
      <w:proofErr w:type="spellEnd"/>
      <w:r>
        <w:rPr>
          <w:sz w:val="20"/>
          <w:szCs w:val="20"/>
        </w:rPr>
        <w:t xml:space="preserve"> to:</w:t>
      </w:r>
    </w:p>
    <w:p w:rsidR="00FC1846" w:rsidRPr="00FC1846" w:rsidRDefault="00805CB8" w:rsidP="00FC1846">
      <w:pPr>
        <w:jc w:val="both"/>
        <w:rPr>
          <w:sz w:val="20"/>
          <w:szCs w:val="20"/>
        </w:rPr>
      </w:pPr>
      <w:r>
        <w:rPr>
          <w:noProof/>
          <w:lang w:eastAsia="pl-PL"/>
        </w:rPr>
        <w:drawing>
          <wp:inline distT="0" distB="0" distL="0" distR="0" wp14:anchorId="1BA4F390" wp14:editId="0DF86C12">
            <wp:extent cx="2990850" cy="1866265"/>
            <wp:effectExtent l="0" t="0" r="38100" b="19685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FC1846" w:rsidRDefault="00FC1846" w:rsidP="00116EC9">
      <w:pPr>
        <w:rPr>
          <w:b/>
          <w:sz w:val="20"/>
          <w:szCs w:val="20"/>
        </w:rPr>
      </w:pPr>
    </w:p>
    <w:p w:rsidR="00116EC9" w:rsidRPr="00116EC9" w:rsidRDefault="00116EC9" w:rsidP="00116EC9">
      <w:pPr>
        <w:rPr>
          <w:b/>
          <w:sz w:val="20"/>
          <w:szCs w:val="20"/>
        </w:rPr>
      </w:pPr>
      <w:r w:rsidRPr="00116EC9">
        <w:rPr>
          <w:b/>
          <w:sz w:val="20"/>
          <w:szCs w:val="20"/>
        </w:rPr>
        <w:t>Główne komponenty systemu:</w:t>
      </w:r>
    </w:p>
    <w:p w:rsidR="00805CB8" w:rsidRDefault="00116EC9" w:rsidP="00116EC9">
      <w:pPr>
        <w:jc w:val="both"/>
        <w:rPr>
          <w:sz w:val="20"/>
          <w:szCs w:val="20"/>
        </w:rPr>
      </w:pPr>
      <w:proofErr w:type="spellStart"/>
      <w:r w:rsidRPr="00116EC9">
        <w:rPr>
          <w:b/>
          <w:color w:val="4F81BD" w:themeColor="accent1"/>
          <w:sz w:val="20"/>
          <w:szCs w:val="20"/>
        </w:rPr>
        <w:t>SmartGIS</w:t>
      </w:r>
      <w:proofErr w:type="spellEnd"/>
      <w:r w:rsidRPr="00116EC9">
        <w:rPr>
          <w:b/>
          <w:sz w:val="20"/>
          <w:szCs w:val="20"/>
        </w:rPr>
        <w:t xml:space="preserve"> – </w:t>
      </w:r>
      <w:r w:rsidRPr="00116EC9">
        <w:rPr>
          <w:sz w:val="20"/>
          <w:szCs w:val="20"/>
        </w:rPr>
        <w:t xml:space="preserve">System usprawniający zarządzanie zadaniami terenowymi, zespołami oraz analitykę związaną ze sprzedażą i zarządzaniem organizacją. Główne cechy systemu to: modularność, konfigurowalność oraz możliwość dedykowanego rozszerzenia w zależności od potrzeb Klienta. Dodatkowym atutem jest architektura </w:t>
      </w:r>
      <w:proofErr w:type="spellStart"/>
      <w:r w:rsidRPr="00116EC9">
        <w:rPr>
          <w:sz w:val="20"/>
          <w:szCs w:val="20"/>
        </w:rPr>
        <w:t>Responsive</w:t>
      </w:r>
      <w:proofErr w:type="spellEnd"/>
      <w:r w:rsidRPr="00116EC9">
        <w:rPr>
          <w:sz w:val="20"/>
          <w:szCs w:val="20"/>
        </w:rPr>
        <w:t xml:space="preserve"> Design umożliwiająca d</w:t>
      </w:r>
      <w:r>
        <w:rPr>
          <w:sz w:val="20"/>
          <w:szCs w:val="20"/>
        </w:rPr>
        <w:t>ostosowanie aplikacji do urządze</w:t>
      </w:r>
      <w:r w:rsidRPr="00116EC9">
        <w:rPr>
          <w:sz w:val="20"/>
          <w:szCs w:val="20"/>
        </w:rPr>
        <w:t>nia</w:t>
      </w:r>
      <w:r>
        <w:rPr>
          <w:sz w:val="20"/>
          <w:szCs w:val="20"/>
        </w:rPr>
        <w:t>,</w:t>
      </w:r>
      <w:r w:rsidRPr="00116EC9">
        <w:rPr>
          <w:sz w:val="20"/>
          <w:szCs w:val="20"/>
        </w:rPr>
        <w:t xml:space="preserve"> na którym jest urucha</w:t>
      </w:r>
      <w:r w:rsidR="00805CB8">
        <w:rPr>
          <w:sz w:val="20"/>
          <w:szCs w:val="20"/>
        </w:rPr>
        <w:t xml:space="preserve">miana (np. smartfon, tablet). </w:t>
      </w:r>
    </w:p>
    <w:p w:rsidR="00116EC9" w:rsidRPr="00116EC9" w:rsidRDefault="00116EC9" w:rsidP="00116EC9">
      <w:pPr>
        <w:jc w:val="both"/>
        <w:rPr>
          <w:sz w:val="20"/>
          <w:szCs w:val="20"/>
        </w:rPr>
      </w:pPr>
      <w:r w:rsidRPr="00116EC9">
        <w:rPr>
          <w:sz w:val="20"/>
          <w:szCs w:val="20"/>
        </w:rPr>
        <w:t xml:space="preserve">Architektura </w:t>
      </w:r>
      <w:proofErr w:type="spellStart"/>
      <w:r w:rsidRPr="00116EC9">
        <w:rPr>
          <w:sz w:val="20"/>
          <w:szCs w:val="20"/>
        </w:rPr>
        <w:t>SmartGIS</w:t>
      </w:r>
      <w:proofErr w:type="spellEnd"/>
      <w:r w:rsidRPr="00116EC9">
        <w:rPr>
          <w:sz w:val="20"/>
          <w:szCs w:val="20"/>
        </w:rPr>
        <w:t xml:space="preserve"> opata jest o architekturę warstwową i odnosi się do warstwy prezentacji (realizowanej przez dedykowane moduły) oraz do warstwy danych (realizowanej przez, dedykowane lub wydzielone, bazy danych oraz zewnętrzne pliki danych).</w:t>
      </w:r>
    </w:p>
    <w:p w:rsidR="00116EC9" w:rsidRPr="00116EC9" w:rsidRDefault="00116EC9" w:rsidP="00116EC9">
      <w:pPr>
        <w:jc w:val="both"/>
        <w:rPr>
          <w:sz w:val="20"/>
          <w:szCs w:val="20"/>
        </w:rPr>
      </w:pPr>
      <w:r w:rsidRPr="00116EC9">
        <w:rPr>
          <w:sz w:val="20"/>
          <w:szCs w:val="20"/>
        </w:rPr>
        <w:t xml:space="preserve">W skład systemu </w:t>
      </w:r>
      <w:proofErr w:type="spellStart"/>
      <w:r w:rsidRPr="00116EC9">
        <w:rPr>
          <w:sz w:val="20"/>
          <w:szCs w:val="20"/>
        </w:rPr>
        <w:t>SmartGIS</w:t>
      </w:r>
      <w:proofErr w:type="spellEnd"/>
      <w:r w:rsidRPr="00116EC9">
        <w:rPr>
          <w:sz w:val="20"/>
          <w:szCs w:val="20"/>
        </w:rPr>
        <w:t xml:space="preserve"> wchodzą:</w:t>
      </w:r>
    </w:p>
    <w:p w:rsidR="00116EC9" w:rsidRPr="00116EC9" w:rsidRDefault="00116EC9" w:rsidP="00116EC9">
      <w:pPr>
        <w:jc w:val="both"/>
        <w:rPr>
          <w:sz w:val="20"/>
          <w:szCs w:val="20"/>
        </w:rPr>
      </w:pPr>
      <w:r w:rsidRPr="00116EC9">
        <w:rPr>
          <w:sz w:val="20"/>
          <w:szCs w:val="20"/>
          <w:u w:val="single"/>
        </w:rPr>
        <w:t>Moduł Administratora (MAIN)</w:t>
      </w:r>
      <w:r w:rsidRPr="00116EC9">
        <w:rPr>
          <w:sz w:val="20"/>
          <w:szCs w:val="20"/>
        </w:rPr>
        <w:t xml:space="preserve"> – Moduł służy do zarządzania użytkownikami systemu, definiowania słowników oraz konfigurowania komunikatów możliwych do wysyłania różnymi kanałami komunikacji (email, komunikat systemowy, sms). </w:t>
      </w:r>
    </w:p>
    <w:p w:rsidR="00116EC9" w:rsidRDefault="00116EC9" w:rsidP="00116EC9">
      <w:pPr>
        <w:jc w:val="both"/>
        <w:rPr>
          <w:sz w:val="20"/>
          <w:szCs w:val="20"/>
        </w:rPr>
      </w:pPr>
      <w:r w:rsidRPr="00116EC9">
        <w:rPr>
          <w:sz w:val="20"/>
          <w:szCs w:val="20"/>
          <w:u w:val="single"/>
        </w:rPr>
        <w:t>Moduł zarządzania zadaniami (WFM)</w:t>
      </w:r>
      <w:r w:rsidRPr="00116EC9">
        <w:rPr>
          <w:sz w:val="20"/>
          <w:szCs w:val="20"/>
        </w:rPr>
        <w:t xml:space="preserve"> – Moduł wspiera pracę dyspozytorów i zespołów terenowych w zakresie obsługi zadań i incydentów. Wspiera także procesy biznesowe w zakresie planowania pracy i zarzadzania zasobami (flota, sprzęt, zespoły). Moduł dzięki możliwościom optymalizacji przydziału zasobów do zadań wpływa na zwiększenie efektywności działań organizacji.</w:t>
      </w:r>
    </w:p>
    <w:p w:rsidR="00116EC9" w:rsidRPr="00116EC9" w:rsidRDefault="00116EC9" w:rsidP="00116EC9">
      <w:pPr>
        <w:jc w:val="both"/>
        <w:rPr>
          <w:sz w:val="20"/>
          <w:szCs w:val="20"/>
        </w:rPr>
      </w:pPr>
      <w:r w:rsidRPr="00116EC9">
        <w:rPr>
          <w:sz w:val="20"/>
          <w:szCs w:val="20"/>
          <w:u w:val="single"/>
        </w:rPr>
        <w:t>Moduł paszportyzacji (PASS)</w:t>
      </w:r>
      <w:r w:rsidRPr="00116EC9">
        <w:rPr>
          <w:sz w:val="20"/>
          <w:szCs w:val="20"/>
        </w:rPr>
        <w:t xml:space="preserve"> – Dedykowany Moduł </w:t>
      </w:r>
      <w:proofErr w:type="spellStart"/>
      <w:r w:rsidRPr="00116EC9">
        <w:rPr>
          <w:sz w:val="20"/>
          <w:szCs w:val="20"/>
        </w:rPr>
        <w:t>SmartGIS</w:t>
      </w:r>
      <w:proofErr w:type="spellEnd"/>
      <w:r w:rsidRPr="00116EC9">
        <w:rPr>
          <w:sz w:val="20"/>
          <w:szCs w:val="20"/>
        </w:rPr>
        <w:t xml:space="preserve"> wpiera użytkownika w zarządzeniu infrastrukturą pomiarową. Wizualizacja danych o infrastrukturze w połączeniu ze specjalistycznymi stylami wyświetlania poszczególnych grup obiektów umożliwia prostą i szybką interpretację i podejmowanie decyzji. Wspiera on także proces inwentaryzacji danych infrastrukturalnych w terenie.</w:t>
      </w:r>
    </w:p>
    <w:p w:rsidR="00116EC9" w:rsidRDefault="00116EC9" w:rsidP="00116EC9">
      <w:pPr>
        <w:spacing w:line="276" w:lineRule="auto"/>
        <w:jc w:val="both"/>
        <w:rPr>
          <w:sz w:val="20"/>
          <w:szCs w:val="20"/>
        </w:rPr>
      </w:pPr>
      <w:r w:rsidRPr="00116EC9">
        <w:rPr>
          <w:sz w:val="20"/>
          <w:szCs w:val="20"/>
        </w:rPr>
        <w:t xml:space="preserve">Dodatkowo </w:t>
      </w:r>
      <w:proofErr w:type="spellStart"/>
      <w:r w:rsidRPr="00116EC9">
        <w:rPr>
          <w:sz w:val="20"/>
          <w:szCs w:val="20"/>
        </w:rPr>
        <w:t>SmartGIS</w:t>
      </w:r>
      <w:proofErr w:type="spellEnd"/>
      <w:r w:rsidRPr="00116EC9">
        <w:rPr>
          <w:sz w:val="20"/>
          <w:szCs w:val="20"/>
        </w:rPr>
        <w:t xml:space="preserve"> umożliwia raportowanie zdarzeń i incydentów związanych z funkcjonowaniem i pracą infrastruktury (np. zaniki napięcia).</w:t>
      </w:r>
    </w:p>
    <w:p w:rsidR="00116EC9" w:rsidRDefault="00116EC9" w:rsidP="00116EC9">
      <w:pPr>
        <w:jc w:val="both"/>
        <w:rPr>
          <w:sz w:val="20"/>
          <w:szCs w:val="20"/>
        </w:rPr>
      </w:pPr>
      <w:r w:rsidRPr="00116EC9">
        <w:rPr>
          <w:sz w:val="20"/>
          <w:szCs w:val="20"/>
          <w:u w:val="single"/>
        </w:rPr>
        <w:t>Moduł raportowania (RAP)</w:t>
      </w:r>
      <w:r w:rsidRPr="00116EC9">
        <w:rPr>
          <w:sz w:val="20"/>
          <w:szCs w:val="20"/>
        </w:rPr>
        <w:t xml:space="preserve"> - Moduł analiz </w:t>
      </w:r>
      <w:proofErr w:type="spellStart"/>
      <w:r w:rsidRPr="00116EC9">
        <w:rPr>
          <w:sz w:val="20"/>
          <w:szCs w:val="20"/>
        </w:rPr>
        <w:t>SmartGIS</w:t>
      </w:r>
      <w:proofErr w:type="spellEnd"/>
      <w:r w:rsidRPr="00116EC9">
        <w:rPr>
          <w:sz w:val="20"/>
          <w:szCs w:val="20"/>
        </w:rPr>
        <w:t xml:space="preserve"> wpiera procesy biznesowe w szczególności w zakresie raportowo - analitycznym oraz umożliwia wykonywanie analiz i raportowanie ich wyników. Moduł umożliwia generowania raportów statycznych, a także tworzenie zapytań ad-hoc. Podejmowanie decyzji zarządczych jest także wspierane przez prezentacje danych w postaci </w:t>
      </w:r>
      <w:proofErr w:type="spellStart"/>
      <w:r w:rsidRPr="00116EC9">
        <w:rPr>
          <w:sz w:val="20"/>
          <w:szCs w:val="20"/>
        </w:rPr>
        <w:t>dashbordów</w:t>
      </w:r>
      <w:proofErr w:type="spellEnd"/>
      <w:r w:rsidRPr="00116EC9">
        <w:rPr>
          <w:sz w:val="20"/>
          <w:szCs w:val="20"/>
        </w:rPr>
        <w:t>.</w:t>
      </w:r>
    </w:p>
    <w:p w:rsidR="00116EC9" w:rsidRPr="00116EC9" w:rsidRDefault="00116EC9" w:rsidP="00116EC9">
      <w:pPr>
        <w:jc w:val="both"/>
        <w:rPr>
          <w:sz w:val="20"/>
          <w:szCs w:val="20"/>
        </w:rPr>
      </w:pPr>
      <w:r>
        <w:rPr>
          <w:noProof/>
          <w:lang w:eastAsia="pl-PL"/>
        </w:rPr>
        <w:drawing>
          <wp:inline distT="0" distB="0" distL="0" distR="0" wp14:anchorId="62992AC0" wp14:editId="290A051B">
            <wp:extent cx="2874645" cy="1446329"/>
            <wp:effectExtent l="0" t="0" r="1905" b="190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74645" cy="1446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1846" w:rsidRDefault="00FC1846" w:rsidP="009D2D5A">
      <w:pPr>
        <w:jc w:val="both"/>
        <w:rPr>
          <w:b/>
          <w:color w:val="4F81BD" w:themeColor="accent1"/>
          <w:sz w:val="20"/>
          <w:szCs w:val="20"/>
        </w:rPr>
      </w:pPr>
    </w:p>
    <w:p w:rsidR="00116EC9" w:rsidRPr="009D2D5A" w:rsidRDefault="00116EC9" w:rsidP="009D2D5A">
      <w:pPr>
        <w:jc w:val="both"/>
        <w:rPr>
          <w:b/>
          <w:sz w:val="20"/>
          <w:szCs w:val="20"/>
        </w:rPr>
      </w:pPr>
      <w:r w:rsidRPr="009D2D5A">
        <w:rPr>
          <w:b/>
          <w:color w:val="4F81BD" w:themeColor="accent1"/>
          <w:sz w:val="20"/>
          <w:szCs w:val="20"/>
        </w:rPr>
        <w:t xml:space="preserve">Aplikacja GIS </w:t>
      </w:r>
      <w:r w:rsidRPr="009D2D5A">
        <w:rPr>
          <w:b/>
          <w:sz w:val="20"/>
          <w:szCs w:val="20"/>
        </w:rPr>
        <w:t>–</w:t>
      </w:r>
      <w:r w:rsidRPr="009D2D5A">
        <w:rPr>
          <w:sz w:val="20"/>
          <w:szCs w:val="20"/>
        </w:rPr>
        <w:t xml:space="preserve"> Aplikacja wspiera edycję danych przestrzennych. W celu uniknięcia błędów na etapie wprowadzania danych aplikacja posiada narzędzia wspomagające proces edycji danych (np. funkcje </w:t>
      </w:r>
      <w:proofErr w:type="spellStart"/>
      <w:r w:rsidRPr="009D2D5A">
        <w:rPr>
          <w:sz w:val="20"/>
          <w:szCs w:val="20"/>
        </w:rPr>
        <w:t>snapowania</w:t>
      </w:r>
      <w:proofErr w:type="spellEnd"/>
      <w:r w:rsidRPr="009D2D5A">
        <w:rPr>
          <w:sz w:val="20"/>
          <w:szCs w:val="20"/>
        </w:rPr>
        <w:t xml:space="preserve"> do istniejących obiektów, funkcje dzielenia obiektów). Dodatkowo aplikacja posiada narzędzia kontroli zależności topologicznych obiektów przestrzennych.</w:t>
      </w:r>
    </w:p>
    <w:p w:rsidR="00116EC9" w:rsidRPr="009D2D5A" w:rsidRDefault="00116EC9" w:rsidP="009D2D5A">
      <w:pPr>
        <w:jc w:val="both"/>
        <w:rPr>
          <w:b/>
          <w:sz w:val="20"/>
          <w:szCs w:val="20"/>
        </w:rPr>
      </w:pPr>
      <w:r w:rsidRPr="009D2D5A">
        <w:rPr>
          <w:b/>
          <w:color w:val="4F81BD" w:themeColor="accent1"/>
          <w:sz w:val="20"/>
          <w:szCs w:val="20"/>
        </w:rPr>
        <w:t xml:space="preserve">Przestrzenna baza danych </w:t>
      </w:r>
      <w:r w:rsidRPr="009D2D5A">
        <w:rPr>
          <w:b/>
          <w:sz w:val="20"/>
          <w:szCs w:val="20"/>
        </w:rPr>
        <w:t xml:space="preserve">– </w:t>
      </w:r>
      <w:r w:rsidRPr="009D2D5A">
        <w:rPr>
          <w:sz w:val="20"/>
          <w:szCs w:val="20"/>
        </w:rPr>
        <w:t xml:space="preserve">Przestrzenna baza danych odpowiada za bezpieczne przechowywanie danych przestrzennych. </w:t>
      </w:r>
    </w:p>
    <w:p w:rsidR="00564D9C" w:rsidRPr="00564D9C" w:rsidRDefault="00564D9C" w:rsidP="00564D9C">
      <w:pPr>
        <w:spacing w:line="276" w:lineRule="auto"/>
        <w:jc w:val="both"/>
        <w:rPr>
          <w:rFonts w:ascii="Calibri" w:eastAsia="Calibri" w:hAnsi="Calibri"/>
          <w:sz w:val="20"/>
          <w:szCs w:val="20"/>
        </w:rPr>
      </w:pPr>
      <w:r w:rsidRPr="00564D9C">
        <w:rPr>
          <w:rFonts w:ascii="Calibri" w:eastAsia="Calibri" w:hAnsi="Calibri"/>
          <w:sz w:val="20"/>
          <w:szCs w:val="20"/>
        </w:rPr>
        <w:t xml:space="preserve">Podstawowymi korzyściami z wykorzystania narzędzi grupy </w:t>
      </w:r>
      <w:proofErr w:type="spellStart"/>
      <w:r w:rsidRPr="00564D9C">
        <w:rPr>
          <w:rFonts w:ascii="Calibri" w:eastAsia="Calibri" w:hAnsi="Calibri"/>
          <w:b/>
          <w:sz w:val="20"/>
          <w:szCs w:val="20"/>
        </w:rPr>
        <w:t>SmartGIS</w:t>
      </w:r>
      <w:proofErr w:type="spellEnd"/>
      <w:r w:rsidRPr="00564D9C">
        <w:rPr>
          <w:rFonts w:ascii="Calibri" w:eastAsia="Calibri" w:hAnsi="Calibri"/>
          <w:sz w:val="20"/>
          <w:szCs w:val="20"/>
        </w:rPr>
        <w:t xml:space="preserve"> jest:</w:t>
      </w:r>
    </w:p>
    <w:p w:rsidR="00564D9C" w:rsidRPr="00564D9C" w:rsidRDefault="00564D9C" w:rsidP="00564D9C">
      <w:pPr>
        <w:pStyle w:val="Akapitzlist"/>
        <w:numPr>
          <w:ilvl w:val="0"/>
          <w:numId w:val="6"/>
        </w:numPr>
        <w:spacing w:after="160" w:line="259" w:lineRule="auto"/>
        <w:jc w:val="both"/>
        <w:rPr>
          <w:sz w:val="20"/>
          <w:szCs w:val="20"/>
        </w:rPr>
      </w:pPr>
      <w:r w:rsidRPr="00564D9C">
        <w:rPr>
          <w:sz w:val="20"/>
          <w:szCs w:val="20"/>
        </w:rPr>
        <w:t>Łatwiejsze zarządzanie zadaniami oraz optymalizacja przypisania zasobów do zadania,</w:t>
      </w:r>
    </w:p>
    <w:p w:rsidR="00564D9C" w:rsidRPr="00564D9C" w:rsidRDefault="00564D9C" w:rsidP="00564D9C">
      <w:pPr>
        <w:pStyle w:val="Akapitzlist"/>
        <w:numPr>
          <w:ilvl w:val="0"/>
          <w:numId w:val="6"/>
        </w:numPr>
        <w:spacing w:after="160" w:line="259" w:lineRule="auto"/>
        <w:jc w:val="both"/>
        <w:rPr>
          <w:sz w:val="20"/>
          <w:szCs w:val="20"/>
        </w:rPr>
      </w:pPr>
      <w:r w:rsidRPr="00564D9C">
        <w:rPr>
          <w:sz w:val="20"/>
          <w:szCs w:val="20"/>
        </w:rPr>
        <w:t>Zwiększenie efektywności zespołów terenowych i skrócenie czasu realizacji zadań,</w:t>
      </w:r>
      <w:bookmarkStart w:id="0" w:name="_GoBack"/>
      <w:bookmarkEnd w:id="0"/>
    </w:p>
    <w:p w:rsidR="00564D9C" w:rsidRPr="00564D9C" w:rsidRDefault="00564D9C" w:rsidP="00564D9C">
      <w:pPr>
        <w:pStyle w:val="Akapitzlist"/>
        <w:numPr>
          <w:ilvl w:val="0"/>
          <w:numId w:val="6"/>
        </w:numPr>
        <w:spacing w:after="160" w:line="259" w:lineRule="auto"/>
        <w:jc w:val="both"/>
        <w:rPr>
          <w:sz w:val="20"/>
          <w:szCs w:val="20"/>
        </w:rPr>
      </w:pPr>
      <w:r w:rsidRPr="00564D9C">
        <w:rPr>
          <w:sz w:val="20"/>
          <w:szCs w:val="20"/>
        </w:rPr>
        <w:t xml:space="preserve">Identyfikacja nowych rynków </w:t>
      </w:r>
      <w:proofErr w:type="spellStart"/>
      <w:r w:rsidRPr="00564D9C">
        <w:rPr>
          <w:sz w:val="20"/>
          <w:szCs w:val="20"/>
        </w:rPr>
        <w:t>rynków</w:t>
      </w:r>
      <w:proofErr w:type="spellEnd"/>
      <w:r w:rsidRPr="00564D9C">
        <w:rPr>
          <w:sz w:val="20"/>
          <w:szCs w:val="20"/>
        </w:rPr>
        <w:t xml:space="preserve"> zbytu;</w:t>
      </w:r>
    </w:p>
    <w:p w:rsidR="00564D9C" w:rsidRPr="00564D9C" w:rsidRDefault="00564D9C" w:rsidP="00564D9C">
      <w:pPr>
        <w:pStyle w:val="Akapitzlist"/>
        <w:numPr>
          <w:ilvl w:val="0"/>
          <w:numId w:val="6"/>
        </w:numPr>
        <w:spacing w:after="160" w:line="259" w:lineRule="auto"/>
        <w:jc w:val="both"/>
        <w:rPr>
          <w:sz w:val="20"/>
          <w:szCs w:val="20"/>
        </w:rPr>
      </w:pPr>
      <w:r w:rsidRPr="00564D9C">
        <w:rPr>
          <w:sz w:val="20"/>
          <w:szCs w:val="20"/>
        </w:rPr>
        <w:t>Usprawnienie procesów decyzyjnych w organizacji – prezentacja zagregowanych informacji zlokalizowanych w różnych źródłach w oparciu o perspektywę przestrzenną wpływa na skrócenie czasu przetwarzania i analizowania danych;</w:t>
      </w:r>
    </w:p>
    <w:p w:rsidR="003E61F4" w:rsidRPr="003E61F4" w:rsidRDefault="003E61F4" w:rsidP="003E61F4">
      <w:pPr>
        <w:spacing w:after="0"/>
        <w:jc w:val="both"/>
        <w:rPr>
          <w:rFonts w:cstheme="minorHAnsi"/>
          <w:sz w:val="20"/>
          <w:szCs w:val="20"/>
        </w:rPr>
      </w:pPr>
    </w:p>
    <w:p w:rsidR="00FF4296" w:rsidRPr="00FF4296" w:rsidRDefault="00FF4296" w:rsidP="003E61F4">
      <w:pPr>
        <w:spacing w:before="0" w:after="0" w:line="276" w:lineRule="auto"/>
        <w:rPr>
          <w:rFonts w:ascii="Calibri" w:eastAsia="Calibri" w:hAnsi="Calibri" w:cs="Times New Roman"/>
          <w:bCs/>
          <w:sz w:val="20"/>
        </w:rPr>
      </w:pPr>
    </w:p>
    <w:p w:rsidR="00FF4296" w:rsidRPr="00FF4296" w:rsidRDefault="00FF4296" w:rsidP="00FF4296">
      <w:pPr>
        <w:spacing w:before="0" w:line="276" w:lineRule="auto"/>
        <w:jc w:val="both"/>
        <w:rPr>
          <w:rFonts w:ascii="Calibri" w:eastAsia="Calibri" w:hAnsi="Calibri" w:cs="Times New Roman"/>
          <w:sz w:val="4"/>
          <w:szCs w:val="4"/>
        </w:rPr>
      </w:pPr>
    </w:p>
    <w:p w:rsidR="00FF4296" w:rsidRPr="00FF4296" w:rsidRDefault="00FC1846" w:rsidP="00FF4296">
      <w:pPr>
        <w:spacing w:before="0" w:line="276" w:lineRule="auto"/>
        <w:rPr>
          <w:rFonts w:ascii="Calibri" w:eastAsia="Calibri" w:hAnsi="Calibri" w:cs="Times New Roman"/>
          <w:color w:val="7FBA00"/>
        </w:rPr>
      </w:pPr>
      <w:r w:rsidRPr="00FF4296">
        <w:rPr>
          <w:rFonts w:ascii="Calibri" w:eastAsia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941F9B" wp14:editId="638D2E29">
                <wp:simplePos x="0" y="0"/>
                <wp:positionH relativeFrom="column">
                  <wp:posOffset>1424305</wp:posOffset>
                </wp:positionH>
                <wp:positionV relativeFrom="paragraph">
                  <wp:posOffset>1740535</wp:posOffset>
                </wp:positionV>
                <wp:extent cx="1883410" cy="693420"/>
                <wp:effectExtent l="0" t="0" r="21590" b="11430"/>
                <wp:wrapNone/>
                <wp:docPr id="15" name="Prostokąt zaokrąglony 2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3410" cy="693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25400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C1846" w:rsidRPr="00FC1846" w:rsidRDefault="00FC1846" w:rsidP="00FC184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proofErr w:type="spellStart"/>
                            <w:r w:rsidRPr="00FC1846">
                              <w:rPr>
                                <w:b/>
                                <w:sz w:val="20"/>
                              </w:rPr>
                              <w:t>SmartMAP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941F9B" id="Prostokąt zaokrąglony 2062" o:spid="_x0000_s1026" style="position:absolute;margin-left:112.15pt;margin-top:137.05pt;width:148.3pt;height:5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" strokecolor="#4f81bd" strokeweight="2pt">
                <v:textbox>
                  <w:txbxContent>
                    <w:p w:rsidR="00FC1846" w:rsidRPr="00FC1846" w:rsidRDefault="00FC1846" w:rsidP="00FC184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proofErr w:type="spellStart"/>
                      <w:r w:rsidRPr="00FC1846">
                        <w:rPr>
                          <w:b/>
                          <w:sz w:val="20"/>
                        </w:rPr>
                        <w:t>SmartMAP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805CB8">
        <w:rPr>
          <w:noProof/>
          <w:lang w:eastAsia="pl-PL"/>
        </w:rPr>
        <w:drawing>
          <wp:inline distT="0" distB="0" distL="0" distR="0" wp14:anchorId="4B0DBC46" wp14:editId="5844F726">
            <wp:extent cx="3057525" cy="2168702"/>
            <wp:effectExtent l="0" t="0" r="0" b="3175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3553" cy="2172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4296" w:rsidRPr="00FF4296" w:rsidRDefault="00FF4296" w:rsidP="00FF4296">
      <w:pPr>
        <w:spacing w:before="0" w:line="276" w:lineRule="auto"/>
        <w:rPr>
          <w:rFonts w:ascii="Calibri" w:eastAsia="Calibri" w:hAnsi="Calibri" w:cs="Times New Roman"/>
        </w:rPr>
      </w:pPr>
    </w:p>
    <w:p w:rsidR="00FC1846" w:rsidRDefault="00FC1846" w:rsidP="00FF4296">
      <w:pPr>
        <w:spacing w:before="0" w:line="276" w:lineRule="auto"/>
        <w:rPr>
          <w:rFonts w:ascii="Calibri" w:eastAsia="Times New Roman" w:hAnsi="Calibri" w:cs="Times New Roman"/>
          <w:b/>
          <w:bCs/>
          <w:color w:val="7FBA00"/>
        </w:rPr>
      </w:pPr>
    </w:p>
    <w:p w:rsidR="00FC1846" w:rsidRDefault="00FC1846" w:rsidP="00FF4296">
      <w:pPr>
        <w:spacing w:before="0" w:line="276" w:lineRule="auto"/>
        <w:rPr>
          <w:rFonts w:ascii="Calibri" w:eastAsia="Times New Roman" w:hAnsi="Calibri" w:cs="Times New Roman"/>
          <w:b/>
          <w:bCs/>
          <w:color w:val="7FBA00"/>
        </w:rPr>
      </w:pPr>
    </w:p>
    <w:p w:rsidR="00480A90" w:rsidRPr="00FF4296" w:rsidRDefault="00FC1846" w:rsidP="00FF4296">
      <w:pPr>
        <w:spacing w:before="0" w:line="276" w:lineRule="auto"/>
        <w:rPr>
          <w:rFonts w:ascii="Calibri" w:eastAsia="Times New Roman" w:hAnsi="Calibri" w:cs="Times New Roman"/>
          <w:b/>
          <w:bCs/>
          <w:color w:val="7FBA00"/>
        </w:rPr>
      </w:pPr>
      <w:r w:rsidRPr="00FF4296">
        <w:rPr>
          <w:rFonts w:ascii="Calibri" w:eastAsia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043CF9" wp14:editId="52A3EA62">
                <wp:simplePos x="0" y="0"/>
                <wp:positionH relativeFrom="column">
                  <wp:posOffset>1443355</wp:posOffset>
                </wp:positionH>
                <wp:positionV relativeFrom="paragraph">
                  <wp:posOffset>1323340</wp:posOffset>
                </wp:positionV>
                <wp:extent cx="1883410" cy="693420"/>
                <wp:effectExtent l="0" t="0" r="21590" b="11430"/>
                <wp:wrapNone/>
                <wp:docPr id="6" name="Prostokąt zaokrąglony 2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3410" cy="693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25400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C1846" w:rsidRPr="00FC1846" w:rsidRDefault="00FC1846" w:rsidP="00FC184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proofErr w:type="spellStart"/>
                            <w:r w:rsidRPr="00FC1846">
                              <w:rPr>
                                <w:b/>
                                <w:sz w:val="20"/>
                              </w:rPr>
                              <w:t>Smart</w:t>
                            </w:r>
                            <w:r>
                              <w:rPr>
                                <w:b/>
                                <w:sz w:val="20"/>
                              </w:rPr>
                              <w:t>Mobile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043CF9" id="_x0000_s1027" style="position:absolute;margin-left:113.65pt;margin-top:104.2pt;width:148.3pt;height:5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" strokecolor="#4f81bd" strokeweight="2pt">
                <v:textbox>
                  <w:txbxContent>
                    <w:p w:rsidR="00FC1846" w:rsidRPr="00FC1846" w:rsidRDefault="00FC1846" w:rsidP="00FC184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proofErr w:type="spellStart"/>
                      <w:r w:rsidRPr="00FC1846">
                        <w:rPr>
                          <w:b/>
                          <w:sz w:val="20"/>
                        </w:rPr>
                        <w:t>Smart</w:t>
                      </w:r>
                      <w:r>
                        <w:rPr>
                          <w:b/>
                          <w:sz w:val="20"/>
                        </w:rPr>
                        <w:t>Mobile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l-PL"/>
        </w:rPr>
        <w:drawing>
          <wp:inline distT="0" distB="0" distL="0" distR="0" wp14:anchorId="2FDCEC1B" wp14:editId="582AA932">
            <wp:extent cx="2874645" cy="1640840"/>
            <wp:effectExtent l="0" t="0" r="1905" b="0"/>
            <wp:docPr id="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4645" cy="164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0A90" w:rsidRPr="00FF4296" w:rsidSect="00FF4296">
      <w:headerReference w:type="even" r:id="rId16"/>
      <w:headerReference w:type="default" r:id="rId17"/>
      <w:footerReference w:type="default" r:id="rId18"/>
      <w:headerReference w:type="first" r:id="rId19"/>
      <w:pgSz w:w="11906" w:h="16838"/>
      <w:pgMar w:top="1955" w:right="1072" w:bottom="2098" w:left="1072" w:header="284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278F" w:rsidRDefault="00C5278F" w:rsidP="00882462">
      <w:pPr>
        <w:spacing w:before="0" w:after="0"/>
      </w:pPr>
      <w:r>
        <w:separator/>
      </w:r>
    </w:p>
  </w:endnote>
  <w:endnote w:type="continuationSeparator" w:id="0">
    <w:p w:rsidR="00C5278F" w:rsidRDefault="00C5278F" w:rsidP="0088246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2462" w:rsidRDefault="001E0CA4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-9525</wp:posOffset>
          </wp:positionH>
          <wp:positionV relativeFrom="page">
            <wp:posOffset>9354029</wp:posOffset>
          </wp:positionV>
          <wp:extent cx="7570800" cy="1151041"/>
          <wp:effectExtent l="0" t="0" r="0" b="0"/>
          <wp:wrapTopAndBottom/>
          <wp:docPr id="36" name="Obraz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V_papier_stopka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0800" cy="11510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82462" w:rsidRDefault="0088246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278F" w:rsidRDefault="00C5278F" w:rsidP="00882462">
      <w:pPr>
        <w:spacing w:before="0" w:after="0"/>
      </w:pPr>
      <w:r>
        <w:separator/>
      </w:r>
    </w:p>
  </w:footnote>
  <w:footnote w:type="continuationSeparator" w:id="0">
    <w:p w:rsidR="00C5278F" w:rsidRDefault="00C5278F" w:rsidP="0088246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A73" w:rsidRDefault="00C5278F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445289" o:spid="_x0000_s2050" type="#_x0000_t75" style="position:absolute;margin-left:0;margin-top:0;width:453.45pt;height:453.45pt;z-index:-251653120;mso-position-horizontal:center;mso-position-horizontal-relative:margin;mso-position-vertical:center;mso-position-vertical-relative:margin" o:allowincell="f">
          <v:imagedata r:id="rId1" o:title="ozbpr_papier_znak_wodn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2462" w:rsidRDefault="001E0CA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6192" behindDoc="0" locked="0" layoutInCell="1" allowOverlap="0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4400" cy="1440000"/>
          <wp:effectExtent l="0" t="0" r="0" b="0"/>
          <wp:wrapSquare wrapText="bothSides"/>
          <wp:docPr id="35" name="Obraz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V_papier_naglowek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4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A73" w:rsidRDefault="00C5278F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445288" o:spid="_x0000_s2049" type="#_x0000_t75" style="position:absolute;margin-left:0;margin-top:0;width:453.45pt;height:453.45pt;z-index:-251654144;mso-position-horizontal:center;mso-position-horizontal-relative:margin;mso-position-vertical:center;mso-position-vertical-relative:margin" o:allowincell="f">
          <v:imagedata r:id="rId1" o:title="ozbpr_papier_znak_wodn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A3BB1"/>
    <w:multiLevelType w:val="hybridMultilevel"/>
    <w:tmpl w:val="81FC3A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1B3EF1"/>
    <w:multiLevelType w:val="hybridMultilevel"/>
    <w:tmpl w:val="D6864B4E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6F04593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64816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82E7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9C01B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C5C2B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16811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A8E5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D94C9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6682234"/>
    <w:multiLevelType w:val="hybridMultilevel"/>
    <w:tmpl w:val="BE7E9612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3" w15:restartNumberingAfterBreak="0">
    <w:nsid w:val="26A00831"/>
    <w:multiLevelType w:val="hybridMultilevel"/>
    <w:tmpl w:val="7F1AAFF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293E0B"/>
    <w:multiLevelType w:val="hybridMultilevel"/>
    <w:tmpl w:val="32CE82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442121"/>
    <w:multiLevelType w:val="hybridMultilevel"/>
    <w:tmpl w:val="28C20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462"/>
    <w:rsid w:val="00053BCC"/>
    <w:rsid w:val="00062E4B"/>
    <w:rsid w:val="000A0031"/>
    <w:rsid w:val="00116EC9"/>
    <w:rsid w:val="001C0061"/>
    <w:rsid w:val="001E0CA4"/>
    <w:rsid w:val="001E19EE"/>
    <w:rsid w:val="003D60FB"/>
    <w:rsid w:val="003E61F4"/>
    <w:rsid w:val="003F1CCE"/>
    <w:rsid w:val="00453A85"/>
    <w:rsid w:val="00480A90"/>
    <w:rsid w:val="00564D9C"/>
    <w:rsid w:val="00573F11"/>
    <w:rsid w:val="00584C59"/>
    <w:rsid w:val="005D4EB5"/>
    <w:rsid w:val="005F203F"/>
    <w:rsid w:val="00641E8C"/>
    <w:rsid w:val="00645FD5"/>
    <w:rsid w:val="006C3A58"/>
    <w:rsid w:val="006D0C5D"/>
    <w:rsid w:val="007F58F3"/>
    <w:rsid w:val="00805CB8"/>
    <w:rsid w:val="00882462"/>
    <w:rsid w:val="00956DE0"/>
    <w:rsid w:val="009D2D5A"/>
    <w:rsid w:val="00A15217"/>
    <w:rsid w:val="00AA6847"/>
    <w:rsid w:val="00AB7D46"/>
    <w:rsid w:val="00AC1458"/>
    <w:rsid w:val="00AD7A73"/>
    <w:rsid w:val="00BD02CE"/>
    <w:rsid w:val="00C5278F"/>
    <w:rsid w:val="00C9227A"/>
    <w:rsid w:val="00CC7887"/>
    <w:rsid w:val="00DD484C"/>
    <w:rsid w:val="00E532CE"/>
    <w:rsid w:val="00E905F1"/>
    <w:rsid w:val="00EB1D83"/>
    <w:rsid w:val="00F323E8"/>
    <w:rsid w:val="00F7190A"/>
    <w:rsid w:val="00FA6A57"/>
    <w:rsid w:val="00FC1846"/>
    <w:rsid w:val="00FF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77B7AE1A-3C02-4C47-B57E-9C349FDF1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paDroblin">
    <w:name w:val="Spa Droblin"/>
    <w:basedOn w:val="Standardowy"/>
    <w:uiPriority w:val="99"/>
    <w:rsid w:val="005D4EB5"/>
    <w:pPr>
      <w:spacing w:after="0"/>
    </w:pPr>
    <w:rPr>
      <w:rFonts w:ascii="Times New Roman" w:eastAsia="Calibri" w:hAnsi="Times New Roman" w:cs="Times New Roman"/>
      <w:sz w:val="20"/>
      <w:szCs w:val="20"/>
      <w:lang w:eastAsia="pl-PL"/>
    </w:rPr>
    <w:tblPr>
      <w:tblStyleRowBandSize w:val="2"/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</w:tblBorders>
    </w:tblPr>
    <w:tcPr>
      <w:vAlign w:val="center"/>
    </w:tcPr>
  </w:style>
  <w:style w:type="table" w:styleId="redniasiatka1">
    <w:name w:val="Medium Grid 1"/>
    <w:basedOn w:val="redniasiatka1akcent1"/>
    <w:uiPriority w:val="67"/>
    <w:rsid w:val="00573F11"/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8" w:space="0" w:color="D9D9D9"/>
        <w:left w:val="single" w:sz="8" w:space="0" w:color="D9D9D9"/>
        <w:bottom w:val="single" w:sz="8" w:space="0" w:color="D9D9D9"/>
        <w:right w:val="single" w:sz="8" w:space="0" w:color="D9D9D9"/>
        <w:insideH w:val="single" w:sz="8" w:space="0" w:color="D9D9D9"/>
        <w:insideV w:val="single" w:sz="8" w:space="0" w:color="D9D9D9"/>
      </w:tblBorders>
    </w:tblPr>
    <w:tcPr>
      <w:shd w:val="clear" w:color="auto" w:fill="C0C0C0"/>
    </w:tcPr>
    <w:tblStylePr w:type="firstRow">
      <w:pPr>
        <w:jc w:val="center"/>
      </w:pPr>
      <w:rPr>
        <w:rFonts w:ascii="Times New Roman" w:hAnsi="Times New Roman"/>
        <w:b/>
        <w:bCs/>
        <w:caps w:val="0"/>
        <w:smallCaps/>
        <w:sz w:val="24"/>
      </w:rPr>
      <w:tblPr/>
      <w:tcPr>
        <w:shd w:val="clear" w:color="auto" w:fill="D9D9D9"/>
      </w:tc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 w:val="0"/>
        <w:bCs/>
        <w:i w:val="0"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F2F2"/>
      </w:tcPr>
    </w:tblStylePr>
  </w:style>
  <w:style w:type="table" w:styleId="redniasiatka1akcent1">
    <w:name w:val="Medium Grid 1 Accent 1"/>
    <w:basedOn w:val="Standardowy"/>
    <w:uiPriority w:val="67"/>
    <w:rsid w:val="00573F11"/>
    <w:pPr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Nagwek">
    <w:name w:val="header"/>
    <w:basedOn w:val="Normalny"/>
    <w:link w:val="NagwekZnak"/>
    <w:uiPriority w:val="99"/>
    <w:unhideWhenUsed/>
    <w:rsid w:val="00882462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882462"/>
  </w:style>
  <w:style w:type="paragraph" w:styleId="Stopka">
    <w:name w:val="footer"/>
    <w:basedOn w:val="Normalny"/>
    <w:link w:val="StopkaZnak"/>
    <w:uiPriority w:val="99"/>
    <w:unhideWhenUsed/>
    <w:rsid w:val="00882462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882462"/>
  </w:style>
  <w:style w:type="paragraph" w:styleId="Tekstdymka">
    <w:name w:val="Balloon Text"/>
    <w:basedOn w:val="Normalny"/>
    <w:link w:val="TekstdymkaZnak"/>
    <w:uiPriority w:val="99"/>
    <w:semiHidden/>
    <w:unhideWhenUsed/>
    <w:rsid w:val="00882462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246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61F4"/>
    <w:pPr>
      <w:spacing w:before="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image" Target="media/image1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diagramQuickStyle" Target="diagrams/quickStyle1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CD1C122-73BA-4B8A-89AC-191EBCEBFEC6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pl-PL"/>
        </a:p>
      </dgm:t>
    </dgm:pt>
    <dgm:pt modelId="{1E4DE383-1F64-4A6E-A854-DFB00173B385}">
      <dgm:prSet phldrT="[Tekst]"/>
      <dgm:spPr>
        <a:solidFill>
          <a:srgbClr val="336699"/>
        </a:solidFill>
      </dgm:spPr>
      <dgm:t>
        <a:bodyPr/>
        <a:lstStyle/>
        <a:p>
          <a:r>
            <a:rPr lang="pl-PL" dirty="0" smtClean="0">
              <a:latin typeface="Istok Web"/>
            </a:rPr>
            <a:t>Modularność</a:t>
          </a:r>
          <a:endParaRPr lang="pl-PL" dirty="0">
            <a:latin typeface="Istok Web"/>
          </a:endParaRPr>
        </a:p>
      </dgm:t>
    </dgm:pt>
    <dgm:pt modelId="{67268F2D-C9AD-47BA-846E-94D0BD721DE0}" type="parTrans" cxnId="{A7157AF7-8B8E-4D87-99F7-E91476097A26}">
      <dgm:prSet/>
      <dgm:spPr/>
      <dgm:t>
        <a:bodyPr/>
        <a:lstStyle/>
        <a:p>
          <a:endParaRPr lang="pl-PL"/>
        </a:p>
      </dgm:t>
    </dgm:pt>
    <dgm:pt modelId="{FE68848C-A0D3-4CF5-B599-3DE77F50BD7D}" type="sibTrans" cxnId="{A7157AF7-8B8E-4D87-99F7-E91476097A26}">
      <dgm:prSet/>
      <dgm:spPr/>
      <dgm:t>
        <a:bodyPr/>
        <a:lstStyle/>
        <a:p>
          <a:endParaRPr lang="pl-PL"/>
        </a:p>
      </dgm:t>
    </dgm:pt>
    <dgm:pt modelId="{92723EBF-E923-424E-9D51-341123CEC0A8}">
      <dgm:prSet phldrT="[Tekst]"/>
      <dgm:spPr>
        <a:solidFill>
          <a:schemeClr val="tx2">
            <a:lumMod val="20000"/>
            <a:lumOff val="80000"/>
            <a:alpha val="90000"/>
          </a:schemeClr>
        </a:solidFill>
      </dgm:spPr>
      <dgm:t>
        <a:bodyPr/>
        <a:lstStyle/>
        <a:p>
          <a:r>
            <a:rPr lang="pl-PL" dirty="0" smtClean="0">
              <a:latin typeface="Istok Web"/>
            </a:rPr>
            <a:t>Dodawanie / dostarczanie niezależnych modułów</a:t>
          </a:r>
          <a:endParaRPr lang="pl-PL" dirty="0">
            <a:latin typeface="Istok Web"/>
          </a:endParaRPr>
        </a:p>
      </dgm:t>
    </dgm:pt>
    <dgm:pt modelId="{040ECCB1-4C98-4536-A3C5-2F1AAF40ECCF}" type="parTrans" cxnId="{C09CC830-24A4-40FD-9360-71D617D9262A}">
      <dgm:prSet/>
      <dgm:spPr/>
      <dgm:t>
        <a:bodyPr/>
        <a:lstStyle/>
        <a:p>
          <a:endParaRPr lang="pl-PL"/>
        </a:p>
      </dgm:t>
    </dgm:pt>
    <dgm:pt modelId="{DC855911-8E8C-4E3C-9833-5E69B4417D77}" type="sibTrans" cxnId="{C09CC830-24A4-40FD-9360-71D617D9262A}">
      <dgm:prSet/>
      <dgm:spPr/>
      <dgm:t>
        <a:bodyPr/>
        <a:lstStyle/>
        <a:p>
          <a:endParaRPr lang="pl-PL"/>
        </a:p>
      </dgm:t>
    </dgm:pt>
    <dgm:pt modelId="{E9AA3CC1-6098-446C-AE9F-FA7B9F361042}">
      <dgm:prSet phldrT="[Tekst]"/>
      <dgm:spPr>
        <a:solidFill>
          <a:srgbClr val="336699"/>
        </a:solidFill>
      </dgm:spPr>
      <dgm:t>
        <a:bodyPr/>
        <a:lstStyle/>
        <a:p>
          <a:r>
            <a:rPr lang="pl-PL" dirty="0" smtClean="0">
              <a:latin typeface="Istok Web"/>
            </a:rPr>
            <a:t>Konfigurowalność</a:t>
          </a:r>
          <a:endParaRPr lang="pl-PL" dirty="0">
            <a:latin typeface="Istok Web"/>
          </a:endParaRPr>
        </a:p>
      </dgm:t>
    </dgm:pt>
    <dgm:pt modelId="{97083057-83FA-4CC8-984A-633DB6507AF1}" type="parTrans" cxnId="{30FE078D-D039-4E34-9D3C-A43639C90BEC}">
      <dgm:prSet/>
      <dgm:spPr/>
      <dgm:t>
        <a:bodyPr/>
        <a:lstStyle/>
        <a:p>
          <a:endParaRPr lang="pl-PL"/>
        </a:p>
      </dgm:t>
    </dgm:pt>
    <dgm:pt modelId="{77E22B22-D747-4CDB-BD48-68D21517DA8A}" type="sibTrans" cxnId="{30FE078D-D039-4E34-9D3C-A43639C90BEC}">
      <dgm:prSet/>
      <dgm:spPr/>
      <dgm:t>
        <a:bodyPr/>
        <a:lstStyle/>
        <a:p>
          <a:endParaRPr lang="pl-PL"/>
        </a:p>
      </dgm:t>
    </dgm:pt>
    <dgm:pt modelId="{F26137BB-27B5-4E8C-873B-06D3FF69CE57}">
      <dgm:prSet phldrT="[Tekst]"/>
      <dgm:spPr>
        <a:solidFill>
          <a:schemeClr val="tx2">
            <a:lumMod val="20000"/>
            <a:lumOff val="80000"/>
            <a:alpha val="90000"/>
          </a:schemeClr>
        </a:solidFill>
      </dgm:spPr>
      <dgm:t>
        <a:bodyPr/>
        <a:lstStyle/>
        <a:p>
          <a:r>
            <a:rPr lang="pl-PL" dirty="0" smtClean="0">
              <a:latin typeface="Istok Web"/>
            </a:rPr>
            <a:t>Dostarczanie wersji zawierającej  podzbiór funkcjonalności</a:t>
          </a:r>
          <a:endParaRPr lang="pl-PL" dirty="0">
            <a:latin typeface="Istok Web"/>
          </a:endParaRPr>
        </a:p>
      </dgm:t>
    </dgm:pt>
    <dgm:pt modelId="{521C9B8F-C8B2-4668-A49A-472E4BBD24CE}" type="parTrans" cxnId="{59125133-5D43-44A4-B9DB-73D78E31003C}">
      <dgm:prSet/>
      <dgm:spPr/>
      <dgm:t>
        <a:bodyPr/>
        <a:lstStyle/>
        <a:p>
          <a:endParaRPr lang="pl-PL"/>
        </a:p>
      </dgm:t>
    </dgm:pt>
    <dgm:pt modelId="{7EA060B3-3497-4DD8-B75B-D49275A11AC3}" type="sibTrans" cxnId="{59125133-5D43-44A4-B9DB-73D78E31003C}">
      <dgm:prSet/>
      <dgm:spPr/>
      <dgm:t>
        <a:bodyPr/>
        <a:lstStyle/>
        <a:p>
          <a:endParaRPr lang="pl-PL"/>
        </a:p>
      </dgm:t>
    </dgm:pt>
    <dgm:pt modelId="{8A33BD7B-5E77-489D-81C6-6552512ECB5A}">
      <dgm:prSet phldrT="[Tekst]"/>
      <dgm:spPr>
        <a:solidFill>
          <a:srgbClr val="336699"/>
        </a:solidFill>
      </dgm:spPr>
      <dgm:t>
        <a:bodyPr/>
        <a:lstStyle/>
        <a:p>
          <a:r>
            <a:rPr lang="pl-PL" dirty="0" smtClean="0">
              <a:latin typeface="Istok Web"/>
            </a:rPr>
            <a:t>Parametryzacja</a:t>
          </a:r>
          <a:endParaRPr lang="pl-PL" dirty="0">
            <a:latin typeface="Istok Web"/>
          </a:endParaRPr>
        </a:p>
      </dgm:t>
    </dgm:pt>
    <dgm:pt modelId="{83AA17F0-2926-4A40-9DB6-7B50C126D6BE}" type="parTrans" cxnId="{2117455B-FCBA-47FF-9F6A-E4CE59B13B8B}">
      <dgm:prSet/>
      <dgm:spPr/>
      <dgm:t>
        <a:bodyPr/>
        <a:lstStyle/>
        <a:p>
          <a:endParaRPr lang="pl-PL"/>
        </a:p>
      </dgm:t>
    </dgm:pt>
    <dgm:pt modelId="{B843046D-9D3C-4557-A080-8685B9A0EFC1}" type="sibTrans" cxnId="{2117455B-FCBA-47FF-9F6A-E4CE59B13B8B}">
      <dgm:prSet/>
      <dgm:spPr/>
      <dgm:t>
        <a:bodyPr/>
        <a:lstStyle/>
        <a:p>
          <a:endParaRPr lang="pl-PL"/>
        </a:p>
      </dgm:t>
    </dgm:pt>
    <dgm:pt modelId="{56BD76B4-6F16-4A42-BBA5-2719F72264EC}">
      <dgm:prSet phldrT="[Tekst]"/>
      <dgm:spPr>
        <a:solidFill>
          <a:schemeClr val="tx2">
            <a:lumMod val="20000"/>
            <a:lumOff val="80000"/>
            <a:alpha val="90000"/>
          </a:schemeClr>
        </a:solidFill>
      </dgm:spPr>
      <dgm:t>
        <a:bodyPr/>
        <a:lstStyle/>
        <a:p>
          <a:r>
            <a:rPr lang="pl-PL" dirty="0" smtClean="0">
              <a:latin typeface="Istok Web"/>
            </a:rPr>
            <a:t>Dostarczanie konfigurowalnych funkcjonalności</a:t>
          </a:r>
          <a:endParaRPr lang="pl-PL" dirty="0">
            <a:latin typeface="Istok Web"/>
          </a:endParaRPr>
        </a:p>
      </dgm:t>
    </dgm:pt>
    <dgm:pt modelId="{E604EA96-131A-46B5-A551-2DB1885DDBF2}" type="parTrans" cxnId="{48F83D56-D00F-40AB-A602-0316940E9AE5}">
      <dgm:prSet/>
      <dgm:spPr/>
      <dgm:t>
        <a:bodyPr/>
        <a:lstStyle/>
        <a:p>
          <a:endParaRPr lang="pl-PL"/>
        </a:p>
      </dgm:t>
    </dgm:pt>
    <dgm:pt modelId="{77404EF5-8BAF-4BE1-AAB0-ACDA495570F5}" type="sibTrans" cxnId="{48F83D56-D00F-40AB-A602-0316940E9AE5}">
      <dgm:prSet/>
      <dgm:spPr/>
      <dgm:t>
        <a:bodyPr/>
        <a:lstStyle/>
        <a:p>
          <a:endParaRPr lang="pl-PL"/>
        </a:p>
      </dgm:t>
    </dgm:pt>
    <dgm:pt modelId="{6FD87433-880B-4940-9079-A044553FC82E}">
      <dgm:prSet phldrT="[Tekst]"/>
      <dgm:spPr>
        <a:solidFill>
          <a:srgbClr val="336699"/>
        </a:solidFill>
      </dgm:spPr>
      <dgm:t>
        <a:bodyPr/>
        <a:lstStyle/>
        <a:p>
          <a:r>
            <a:rPr lang="pl-PL" dirty="0" smtClean="0">
              <a:latin typeface="Istok Web"/>
            </a:rPr>
            <a:t>Wersjonowanie</a:t>
          </a:r>
          <a:endParaRPr lang="pl-PL" dirty="0">
            <a:latin typeface="Istok Web"/>
          </a:endParaRPr>
        </a:p>
      </dgm:t>
    </dgm:pt>
    <dgm:pt modelId="{8DDE59F9-923B-4D1B-A53F-DD7C21CB5FB6}" type="parTrans" cxnId="{EC17B3A8-2661-4454-830F-0621828621CD}">
      <dgm:prSet/>
      <dgm:spPr/>
      <dgm:t>
        <a:bodyPr/>
        <a:lstStyle/>
        <a:p>
          <a:endParaRPr lang="pl-PL"/>
        </a:p>
      </dgm:t>
    </dgm:pt>
    <dgm:pt modelId="{697B3F20-B17E-4605-ACA6-E0E0C214DA97}" type="sibTrans" cxnId="{EC17B3A8-2661-4454-830F-0621828621CD}">
      <dgm:prSet/>
      <dgm:spPr/>
      <dgm:t>
        <a:bodyPr/>
        <a:lstStyle/>
        <a:p>
          <a:endParaRPr lang="pl-PL"/>
        </a:p>
      </dgm:t>
    </dgm:pt>
    <dgm:pt modelId="{372473B6-E27B-4540-969C-8EA8FDF10BF7}">
      <dgm:prSet phldrT="[Tekst]"/>
      <dgm:spPr>
        <a:solidFill>
          <a:schemeClr val="tx2">
            <a:lumMod val="20000"/>
            <a:lumOff val="80000"/>
            <a:alpha val="90000"/>
          </a:schemeClr>
        </a:solidFill>
      </dgm:spPr>
      <dgm:t>
        <a:bodyPr/>
        <a:lstStyle/>
        <a:p>
          <a:r>
            <a:rPr lang="pl-PL" dirty="0" smtClean="0">
              <a:latin typeface="Istok Web"/>
            </a:rPr>
            <a:t>Dostarczanie aktualizacji rozwojowych i utrzymaniowych w różnych wersjach</a:t>
          </a:r>
          <a:endParaRPr lang="pl-PL" dirty="0">
            <a:latin typeface="Istok Web"/>
          </a:endParaRPr>
        </a:p>
      </dgm:t>
    </dgm:pt>
    <dgm:pt modelId="{8E7AAB03-CB64-4F27-911C-5C80D444BFD5}" type="parTrans" cxnId="{D103A7EB-FCB2-4AA6-85FD-9ECE29D92681}">
      <dgm:prSet/>
      <dgm:spPr/>
      <dgm:t>
        <a:bodyPr/>
        <a:lstStyle/>
        <a:p>
          <a:endParaRPr lang="pl-PL"/>
        </a:p>
      </dgm:t>
    </dgm:pt>
    <dgm:pt modelId="{D0EC3DB7-0900-4886-A895-C68A0A54CDFC}" type="sibTrans" cxnId="{D103A7EB-FCB2-4AA6-85FD-9ECE29D92681}">
      <dgm:prSet/>
      <dgm:spPr/>
      <dgm:t>
        <a:bodyPr/>
        <a:lstStyle/>
        <a:p>
          <a:endParaRPr lang="pl-PL"/>
        </a:p>
      </dgm:t>
    </dgm:pt>
    <dgm:pt modelId="{20239D2D-5E2C-4C9F-BE74-5F47893C3F58}">
      <dgm:prSet phldrT="[Tekst]"/>
      <dgm:spPr>
        <a:solidFill>
          <a:srgbClr val="336699"/>
        </a:solidFill>
      </dgm:spPr>
      <dgm:t>
        <a:bodyPr/>
        <a:lstStyle/>
        <a:p>
          <a:r>
            <a:rPr lang="pl-PL" dirty="0" smtClean="0">
              <a:latin typeface="Istok Web"/>
            </a:rPr>
            <a:t>Rozszerzalność</a:t>
          </a:r>
          <a:endParaRPr lang="pl-PL" dirty="0">
            <a:latin typeface="Istok Web"/>
          </a:endParaRPr>
        </a:p>
      </dgm:t>
    </dgm:pt>
    <dgm:pt modelId="{B5CFB612-7A2D-467E-B123-7A84DE52D027}" type="parTrans" cxnId="{F71A6DC6-8880-49A3-8EA8-D34D6568D447}">
      <dgm:prSet/>
      <dgm:spPr/>
      <dgm:t>
        <a:bodyPr/>
        <a:lstStyle/>
        <a:p>
          <a:endParaRPr lang="pl-PL"/>
        </a:p>
      </dgm:t>
    </dgm:pt>
    <dgm:pt modelId="{A7C5226C-B02D-4F64-B8A8-C83153973ADE}" type="sibTrans" cxnId="{F71A6DC6-8880-49A3-8EA8-D34D6568D447}">
      <dgm:prSet/>
      <dgm:spPr/>
      <dgm:t>
        <a:bodyPr/>
        <a:lstStyle/>
        <a:p>
          <a:endParaRPr lang="pl-PL"/>
        </a:p>
      </dgm:t>
    </dgm:pt>
    <dgm:pt modelId="{1062E861-2C1D-453C-B66C-1A9A77A3EDBC}">
      <dgm:prSet phldrT="[Tekst]"/>
      <dgm:spPr>
        <a:solidFill>
          <a:schemeClr val="tx2">
            <a:lumMod val="20000"/>
            <a:lumOff val="80000"/>
            <a:alpha val="90000"/>
          </a:schemeClr>
        </a:solidFill>
      </dgm:spPr>
      <dgm:t>
        <a:bodyPr/>
        <a:lstStyle/>
        <a:p>
          <a:r>
            <a:rPr lang="pl-PL" dirty="0" smtClean="0">
              <a:latin typeface="Istok Web"/>
            </a:rPr>
            <a:t>Dostarczanie dedykowanych funkcjonalności, rozszerzających standard</a:t>
          </a:r>
          <a:endParaRPr lang="pl-PL" dirty="0">
            <a:latin typeface="Istok Web"/>
          </a:endParaRPr>
        </a:p>
      </dgm:t>
    </dgm:pt>
    <dgm:pt modelId="{3800D398-F672-4ED1-BF06-E79F435DF8EB}" type="parTrans" cxnId="{D1F8F1A7-8E49-488E-8EE3-626DDE5B66E4}">
      <dgm:prSet/>
      <dgm:spPr/>
      <dgm:t>
        <a:bodyPr/>
        <a:lstStyle/>
        <a:p>
          <a:endParaRPr lang="pl-PL"/>
        </a:p>
      </dgm:t>
    </dgm:pt>
    <dgm:pt modelId="{D79F08BB-F0C0-4023-82A6-076B998B884E}" type="sibTrans" cxnId="{D1F8F1A7-8E49-488E-8EE3-626DDE5B66E4}">
      <dgm:prSet/>
      <dgm:spPr/>
      <dgm:t>
        <a:bodyPr/>
        <a:lstStyle/>
        <a:p>
          <a:endParaRPr lang="pl-PL"/>
        </a:p>
      </dgm:t>
    </dgm:pt>
    <dgm:pt modelId="{785008CE-FE6F-4A33-897F-4F35BFDD7900}" type="pres">
      <dgm:prSet presAssocID="{9CD1C122-73BA-4B8A-89AC-191EBCEBFEC6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pl-PL"/>
        </a:p>
      </dgm:t>
    </dgm:pt>
    <dgm:pt modelId="{346BB599-6B04-4B6A-B719-3FB7E9C30B61}" type="pres">
      <dgm:prSet presAssocID="{1E4DE383-1F64-4A6E-A854-DFB00173B385}" presName="linNode" presStyleCnt="0"/>
      <dgm:spPr/>
    </dgm:pt>
    <dgm:pt modelId="{30CB10AA-645E-4A3C-8465-C1646626F2FE}" type="pres">
      <dgm:prSet presAssocID="{1E4DE383-1F64-4A6E-A854-DFB00173B385}" presName="parentText" presStyleLbl="node1" presStyleIdx="0" presStyleCnt="5">
        <dgm:presLayoutVars>
          <dgm:chMax val="1"/>
          <dgm:bulletEnabled val="1"/>
        </dgm:presLayoutVars>
      </dgm:prSet>
      <dgm:spPr/>
      <dgm:t>
        <a:bodyPr/>
        <a:lstStyle/>
        <a:p>
          <a:endParaRPr lang="pl-PL"/>
        </a:p>
      </dgm:t>
    </dgm:pt>
    <dgm:pt modelId="{6ED5E6D1-FB68-4D8B-8D17-1B0DAC0F85C5}" type="pres">
      <dgm:prSet presAssocID="{1E4DE383-1F64-4A6E-A854-DFB00173B385}" presName="descendantText" presStyleLbl="alignAccFollowNode1" presStyleIdx="0" presStyleCnt="5">
        <dgm:presLayoutVars>
          <dgm:bulletEnabled val="1"/>
        </dgm:presLayoutVars>
      </dgm:prSet>
      <dgm:spPr/>
      <dgm:t>
        <a:bodyPr/>
        <a:lstStyle/>
        <a:p>
          <a:endParaRPr lang="pl-PL"/>
        </a:p>
      </dgm:t>
    </dgm:pt>
    <dgm:pt modelId="{8EFA7280-D3EB-4E72-8272-B276481604B5}" type="pres">
      <dgm:prSet presAssocID="{FE68848C-A0D3-4CF5-B599-3DE77F50BD7D}" presName="sp" presStyleCnt="0"/>
      <dgm:spPr/>
    </dgm:pt>
    <dgm:pt modelId="{56B6BE64-8EFE-4D2F-8410-2851135DAB7C}" type="pres">
      <dgm:prSet presAssocID="{E9AA3CC1-6098-446C-AE9F-FA7B9F361042}" presName="linNode" presStyleCnt="0"/>
      <dgm:spPr/>
    </dgm:pt>
    <dgm:pt modelId="{BB8D46CF-96A4-4F95-B8D3-841CEA0EE51E}" type="pres">
      <dgm:prSet presAssocID="{E9AA3CC1-6098-446C-AE9F-FA7B9F361042}" presName="parentText" presStyleLbl="node1" presStyleIdx="1" presStyleCnt="5">
        <dgm:presLayoutVars>
          <dgm:chMax val="1"/>
          <dgm:bulletEnabled val="1"/>
        </dgm:presLayoutVars>
      </dgm:prSet>
      <dgm:spPr/>
      <dgm:t>
        <a:bodyPr/>
        <a:lstStyle/>
        <a:p>
          <a:endParaRPr lang="pl-PL"/>
        </a:p>
      </dgm:t>
    </dgm:pt>
    <dgm:pt modelId="{CE11B777-02B7-4A5A-A03E-5E9382844DB9}" type="pres">
      <dgm:prSet presAssocID="{E9AA3CC1-6098-446C-AE9F-FA7B9F361042}" presName="descendantText" presStyleLbl="alignAccFollowNode1" presStyleIdx="1" presStyleCnt="5">
        <dgm:presLayoutVars>
          <dgm:bulletEnabled val="1"/>
        </dgm:presLayoutVars>
      </dgm:prSet>
      <dgm:spPr/>
      <dgm:t>
        <a:bodyPr/>
        <a:lstStyle/>
        <a:p>
          <a:endParaRPr lang="pl-PL"/>
        </a:p>
      </dgm:t>
    </dgm:pt>
    <dgm:pt modelId="{9236F024-15E2-4011-88DB-AE22EE405FC3}" type="pres">
      <dgm:prSet presAssocID="{77E22B22-D747-4CDB-BD48-68D21517DA8A}" presName="sp" presStyleCnt="0"/>
      <dgm:spPr/>
    </dgm:pt>
    <dgm:pt modelId="{1EC60B40-BF75-4DE7-8991-40A99249AE29}" type="pres">
      <dgm:prSet presAssocID="{20239D2D-5E2C-4C9F-BE74-5F47893C3F58}" presName="linNode" presStyleCnt="0"/>
      <dgm:spPr/>
    </dgm:pt>
    <dgm:pt modelId="{1FEE6D88-CABE-4641-BF1D-2AA41E4EC698}" type="pres">
      <dgm:prSet presAssocID="{20239D2D-5E2C-4C9F-BE74-5F47893C3F58}" presName="parentText" presStyleLbl="node1" presStyleIdx="2" presStyleCnt="5">
        <dgm:presLayoutVars>
          <dgm:chMax val="1"/>
          <dgm:bulletEnabled val="1"/>
        </dgm:presLayoutVars>
      </dgm:prSet>
      <dgm:spPr/>
      <dgm:t>
        <a:bodyPr/>
        <a:lstStyle/>
        <a:p>
          <a:endParaRPr lang="pl-PL"/>
        </a:p>
      </dgm:t>
    </dgm:pt>
    <dgm:pt modelId="{C45684C0-4E27-4584-9690-970A72C1EAAD}" type="pres">
      <dgm:prSet presAssocID="{20239D2D-5E2C-4C9F-BE74-5F47893C3F58}" presName="descendantText" presStyleLbl="alignAccFollowNode1" presStyleIdx="2" presStyleCnt="5">
        <dgm:presLayoutVars>
          <dgm:bulletEnabled val="1"/>
        </dgm:presLayoutVars>
      </dgm:prSet>
      <dgm:spPr/>
      <dgm:t>
        <a:bodyPr/>
        <a:lstStyle/>
        <a:p>
          <a:endParaRPr lang="pl-PL"/>
        </a:p>
      </dgm:t>
    </dgm:pt>
    <dgm:pt modelId="{E4A75376-A624-4A8B-B3DD-E11A73730D22}" type="pres">
      <dgm:prSet presAssocID="{A7C5226C-B02D-4F64-B8A8-C83153973ADE}" presName="sp" presStyleCnt="0"/>
      <dgm:spPr/>
    </dgm:pt>
    <dgm:pt modelId="{44DEFF2D-8E03-4CD9-8A5F-4A2D1BFA9F55}" type="pres">
      <dgm:prSet presAssocID="{6FD87433-880B-4940-9079-A044553FC82E}" presName="linNode" presStyleCnt="0"/>
      <dgm:spPr/>
    </dgm:pt>
    <dgm:pt modelId="{746F5F61-3B9F-4FE2-BA5A-9D2BCF36A255}" type="pres">
      <dgm:prSet presAssocID="{6FD87433-880B-4940-9079-A044553FC82E}" presName="parentText" presStyleLbl="node1" presStyleIdx="3" presStyleCnt="5">
        <dgm:presLayoutVars>
          <dgm:chMax val="1"/>
          <dgm:bulletEnabled val="1"/>
        </dgm:presLayoutVars>
      </dgm:prSet>
      <dgm:spPr/>
      <dgm:t>
        <a:bodyPr/>
        <a:lstStyle/>
        <a:p>
          <a:endParaRPr lang="pl-PL"/>
        </a:p>
      </dgm:t>
    </dgm:pt>
    <dgm:pt modelId="{80CC23F3-4FFE-4502-9DB7-879D4696D68D}" type="pres">
      <dgm:prSet presAssocID="{6FD87433-880B-4940-9079-A044553FC82E}" presName="descendantText" presStyleLbl="alignAccFollowNode1" presStyleIdx="3" presStyleCnt="5">
        <dgm:presLayoutVars>
          <dgm:bulletEnabled val="1"/>
        </dgm:presLayoutVars>
      </dgm:prSet>
      <dgm:spPr/>
      <dgm:t>
        <a:bodyPr/>
        <a:lstStyle/>
        <a:p>
          <a:endParaRPr lang="pl-PL"/>
        </a:p>
      </dgm:t>
    </dgm:pt>
    <dgm:pt modelId="{3AA430A1-FDD6-405B-A5E6-8581A7D612D7}" type="pres">
      <dgm:prSet presAssocID="{697B3F20-B17E-4605-ACA6-E0E0C214DA97}" presName="sp" presStyleCnt="0"/>
      <dgm:spPr/>
    </dgm:pt>
    <dgm:pt modelId="{F72C9658-EDAE-456B-80BE-415F79FBB1FF}" type="pres">
      <dgm:prSet presAssocID="{8A33BD7B-5E77-489D-81C6-6552512ECB5A}" presName="linNode" presStyleCnt="0"/>
      <dgm:spPr/>
    </dgm:pt>
    <dgm:pt modelId="{BA19AECA-E96F-4796-B304-4AD29BE462DF}" type="pres">
      <dgm:prSet presAssocID="{8A33BD7B-5E77-489D-81C6-6552512ECB5A}" presName="parentText" presStyleLbl="node1" presStyleIdx="4" presStyleCnt="5">
        <dgm:presLayoutVars>
          <dgm:chMax val="1"/>
          <dgm:bulletEnabled val="1"/>
        </dgm:presLayoutVars>
      </dgm:prSet>
      <dgm:spPr/>
      <dgm:t>
        <a:bodyPr/>
        <a:lstStyle/>
        <a:p>
          <a:endParaRPr lang="pl-PL"/>
        </a:p>
      </dgm:t>
    </dgm:pt>
    <dgm:pt modelId="{BB3945D5-98C8-460C-BF17-37E72D34655D}" type="pres">
      <dgm:prSet presAssocID="{8A33BD7B-5E77-489D-81C6-6552512ECB5A}" presName="descendantText" presStyleLbl="alignAccFollowNode1" presStyleIdx="4" presStyleCnt="5">
        <dgm:presLayoutVars>
          <dgm:bulletEnabled val="1"/>
        </dgm:presLayoutVars>
      </dgm:prSet>
      <dgm:spPr/>
      <dgm:t>
        <a:bodyPr/>
        <a:lstStyle/>
        <a:p>
          <a:endParaRPr lang="pl-PL"/>
        </a:p>
      </dgm:t>
    </dgm:pt>
  </dgm:ptLst>
  <dgm:cxnLst>
    <dgm:cxn modelId="{F71A6DC6-8880-49A3-8EA8-D34D6568D447}" srcId="{9CD1C122-73BA-4B8A-89AC-191EBCEBFEC6}" destId="{20239D2D-5E2C-4C9F-BE74-5F47893C3F58}" srcOrd="2" destOrd="0" parTransId="{B5CFB612-7A2D-467E-B123-7A84DE52D027}" sibTransId="{A7C5226C-B02D-4F64-B8A8-C83153973ADE}"/>
    <dgm:cxn modelId="{7A7A19EF-3AAF-4EB9-A5BC-0E939C0518ED}" type="presOf" srcId="{F26137BB-27B5-4E8C-873B-06D3FF69CE57}" destId="{CE11B777-02B7-4A5A-A03E-5E9382844DB9}" srcOrd="0" destOrd="0" presId="urn:microsoft.com/office/officeart/2005/8/layout/vList5"/>
    <dgm:cxn modelId="{D103A7EB-FCB2-4AA6-85FD-9ECE29D92681}" srcId="{6FD87433-880B-4940-9079-A044553FC82E}" destId="{372473B6-E27B-4540-969C-8EA8FDF10BF7}" srcOrd="0" destOrd="0" parTransId="{8E7AAB03-CB64-4F27-911C-5C80D444BFD5}" sibTransId="{D0EC3DB7-0900-4886-A895-C68A0A54CDFC}"/>
    <dgm:cxn modelId="{9B918A27-C05D-46BE-853C-BEFBBB22E532}" type="presOf" srcId="{92723EBF-E923-424E-9D51-341123CEC0A8}" destId="{6ED5E6D1-FB68-4D8B-8D17-1B0DAC0F85C5}" srcOrd="0" destOrd="0" presId="urn:microsoft.com/office/officeart/2005/8/layout/vList5"/>
    <dgm:cxn modelId="{FCABDDC0-6F56-48FD-B548-FCA8D5D2D4D5}" type="presOf" srcId="{372473B6-E27B-4540-969C-8EA8FDF10BF7}" destId="{80CC23F3-4FFE-4502-9DB7-879D4696D68D}" srcOrd="0" destOrd="0" presId="urn:microsoft.com/office/officeart/2005/8/layout/vList5"/>
    <dgm:cxn modelId="{D2819E4C-312A-40F9-BB5E-8562A8784F2A}" type="presOf" srcId="{20239D2D-5E2C-4C9F-BE74-5F47893C3F58}" destId="{1FEE6D88-CABE-4641-BF1D-2AA41E4EC698}" srcOrd="0" destOrd="0" presId="urn:microsoft.com/office/officeart/2005/8/layout/vList5"/>
    <dgm:cxn modelId="{184AC4D9-75B8-410F-8DC5-B487997A6D2D}" type="presOf" srcId="{6FD87433-880B-4940-9079-A044553FC82E}" destId="{746F5F61-3B9F-4FE2-BA5A-9D2BCF36A255}" srcOrd="0" destOrd="0" presId="urn:microsoft.com/office/officeart/2005/8/layout/vList5"/>
    <dgm:cxn modelId="{9FE2CCED-0A9C-4CBC-8B89-10E16B65F13F}" type="presOf" srcId="{1E4DE383-1F64-4A6E-A854-DFB00173B385}" destId="{30CB10AA-645E-4A3C-8465-C1646626F2FE}" srcOrd="0" destOrd="0" presId="urn:microsoft.com/office/officeart/2005/8/layout/vList5"/>
    <dgm:cxn modelId="{59125133-5D43-44A4-B9DB-73D78E31003C}" srcId="{E9AA3CC1-6098-446C-AE9F-FA7B9F361042}" destId="{F26137BB-27B5-4E8C-873B-06D3FF69CE57}" srcOrd="0" destOrd="0" parTransId="{521C9B8F-C8B2-4668-A49A-472E4BBD24CE}" sibTransId="{7EA060B3-3497-4DD8-B75B-D49275A11AC3}"/>
    <dgm:cxn modelId="{248B1E4A-9E6A-4FD5-A367-604C91403A1E}" type="presOf" srcId="{8A33BD7B-5E77-489D-81C6-6552512ECB5A}" destId="{BA19AECA-E96F-4796-B304-4AD29BE462DF}" srcOrd="0" destOrd="0" presId="urn:microsoft.com/office/officeart/2005/8/layout/vList5"/>
    <dgm:cxn modelId="{C09CC830-24A4-40FD-9360-71D617D9262A}" srcId="{1E4DE383-1F64-4A6E-A854-DFB00173B385}" destId="{92723EBF-E923-424E-9D51-341123CEC0A8}" srcOrd="0" destOrd="0" parTransId="{040ECCB1-4C98-4536-A3C5-2F1AAF40ECCF}" sibTransId="{DC855911-8E8C-4E3C-9833-5E69B4417D77}"/>
    <dgm:cxn modelId="{C586AA1F-37B3-43A2-A216-775662B839F1}" type="presOf" srcId="{56BD76B4-6F16-4A42-BBA5-2719F72264EC}" destId="{BB3945D5-98C8-460C-BF17-37E72D34655D}" srcOrd="0" destOrd="0" presId="urn:microsoft.com/office/officeart/2005/8/layout/vList5"/>
    <dgm:cxn modelId="{30FE078D-D039-4E34-9D3C-A43639C90BEC}" srcId="{9CD1C122-73BA-4B8A-89AC-191EBCEBFEC6}" destId="{E9AA3CC1-6098-446C-AE9F-FA7B9F361042}" srcOrd="1" destOrd="0" parTransId="{97083057-83FA-4CC8-984A-633DB6507AF1}" sibTransId="{77E22B22-D747-4CDB-BD48-68D21517DA8A}"/>
    <dgm:cxn modelId="{CF5C03A2-0B01-4259-A9E5-FF263B21E13A}" type="presOf" srcId="{E9AA3CC1-6098-446C-AE9F-FA7B9F361042}" destId="{BB8D46CF-96A4-4F95-B8D3-841CEA0EE51E}" srcOrd="0" destOrd="0" presId="urn:microsoft.com/office/officeart/2005/8/layout/vList5"/>
    <dgm:cxn modelId="{980095D4-84B2-4C7F-BECE-88699F2EDFF1}" type="presOf" srcId="{9CD1C122-73BA-4B8A-89AC-191EBCEBFEC6}" destId="{785008CE-FE6F-4A33-897F-4F35BFDD7900}" srcOrd="0" destOrd="0" presId="urn:microsoft.com/office/officeart/2005/8/layout/vList5"/>
    <dgm:cxn modelId="{EC17B3A8-2661-4454-830F-0621828621CD}" srcId="{9CD1C122-73BA-4B8A-89AC-191EBCEBFEC6}" destId="{6FD87433-880B-4940-9079-A044553FC82E}" srcOrd="3" destOrd="0" parTransId="{8DDE59F9-923B-4D1B-A53F-DD7C21CB5FB6}" sibTransId="{697B3F20-B17E-4605-ACA6-E0E0C214DA97}"/>
    <dgm:cxn modelId="{48F83D56-D00F-40AB-A602-0316940E9AE5}" srcId="{8A33BD7B-5E77-489D-81C6-6552512ECB5A}" destId="{56BD76B4-6F16-4A42-BBA5-2719F72264EC}" srcOrd="0" destOrd="0" parTransId="{E604EA96-131A-46B5-A551-2DB1885DDBF2}" sibTransId="{77404EF5-8BAF-4BE1-AAB0-ACDA495570F5}"/>
    <dgm:cxn modelId="{D1F8F1A7-8E49-488E-8EE3-626DDE5B66E4}" srcId="{20239D2D-5E2C-4C9F-BE74-5F47893C3F58}" destId="{1062E861-2C1D-453C-B66C-1A9A77A3EDBC}" srcOrd="0" destOrd="0" parTransId="{3800D398-F672-4ED1-BF06-E79F435DF8EB}" sibTransId="{D79F08BB-F0C0-4023-82A6-076B998B884E}"/>
    <dgm:cxn modelId="{2117455B-FCBA-47FF-9F6A-E4CE59B13B8B}" srcId="{9CD1C122-73BA-4B8A-89AC-191EBCEBFEC6}" destId="{8A33BD7B-5E77-489D-81C6-6552512ECB5A}" srcOrd="4" destOrd="0" parTransId="{83AA17F0-2926-4A40-9DB6-7B50C126D6BE}" sibTransId="{B843046D-9D3C-4557-A080-8685B9A0EFC1}"/>
    <dgm:cxn modelId="{A7157AF7-8B8E-4D87-99F7-E91476097A26}" srcId="{9CD1C122-73BA-4B8A-89AC-191EBCEBFEC6}" destId="{1E4DE383-1F64-4A6E-A854-DFB00173B385}" srcOrd="0" destOrd="0" parTransId="{67268F2D-C9AD-47BA-846E-94D0BD721DE0}" sibTransId="{FE68848C-A0D3-4CF5-B599-3DE77F50BD7D}"/>
    <dgm:cxn modelId="{0A30D1DB-11E5-4889-AB2F-77424FC420E0}" type="presOf" srcId="{1062E861-2C1D-453C-B66C-1A9A77A3EDBC}" destId="{C45684C0-4E27-4584-9690-970A72C1EAAD}" srcOrd="0" destOrd="0" presId="urn:microsoft.com/office/officeart/2005/8/layout/vList5"/>
    <dgm:cxn modelId="{A3F65459-EF05-4AA0-8EA7-00F0CD277640}" type="presParOf" srcId="{785008CE-FE6F-4A33-897F-4F35BFDD7900}" destId="{346BB599-6B04-4B6A-B719-3FB7E9C30B61}" srcOrd="0" destOrd="0" presId="urn:microsoft.com/office/officeart/2005/8/layout/vList5"/>
    <dgm:cxn modelId="{00903305-5275-46D0-9A4A-21C35E16767D}" type="presParOf" srcId="{346BB599-6B04-4B6A-B719-3FB7E9C30B61}" destId="{30CB10AA-645E-4A3C-8465-C1646626F2FE}" srcOrd="0" destOrd="0" presId="urn:microsoft.com/office/officeart/2005/8/layout/vList5"/>
    <dgm:cxn modelId="{325296EE-855D-401C-9993-DBEAA164D1FD}" type="presParOf" srcId="{346BB599-6B04-4B6A-B719-3FB7E9C30B61}" destId="{6ED5E6D1-FB68-4D8B-8D17-1B0DAC0F85C5}" srcOrd="1" destOrd="0" presId="urn:microsoft.com/office/officeart/2005/8/layout/vList5"/>
    <dgm:cxn modelId="{68DCCC4F-47C4-4E48-83AD-A5FD6457C85D}" type="presParOf" srcId="{785008CE-FE6F-4A33-897F-4F35BFDD7900}" destId="{8EFA7280-D3EB-4E72-8272-B276481604B5}" srcOrd="1" destOrd="0" presId="urn:microsoft.com/office/officeart/2005/8/layout/vList5"/>
    <dgm:cxn modelId="{4D93CF37-8359-4098-8126-4CAEFA6AE38A}" type="presParOf" srcId="{785008CE-FE6F-4A33-897F-4F35BFDD7900}" destId="{56B6BE64-8EFE-4D2F-8410-2851135DAB7C}" srcOrd="2" destOrd="0" presId="urn:microsoft.com/office/officeart/2005/8/layout/vList5"/>
    <dgm:cxn modelId="{436BAC88-EED0-403E-9FB6-AB391302D07F}" type="presParOf" srcId="{56B6BE64-8EFE-4D2F-8410-2851135DAB7C}" destId="{BB8D46CF-96A4-4F95-B8D3-841CEA0EE51E}" srcOrd="0" destOrd="0" presId="urn:microsoft.com/office/officeart/2005/8/layout/vList5"/>
    <dgm:cxn modelId="{323FB9B2-BF92-45DE-A56D-72A1C5B797AA}" type="presParOf" srcId="{56B6BE64-8EFE-4D2F-8410-2851135DAB7C}" destId="{CE11B777-02B7-4A5A-A03E-5E9382844DB9}" srcOrd="1" destOrd="0" presId="urn:microsoft.com/office/officeart/2005/8/layout/vList5"/>
    <dgm:cxn modelId="{2EA28B3A-5436-42ED-8D6F-7F6345EF0DF2}" type="presParOf" srcId="{785008CE-FE6F-4A33-897F-4F35BFDD7900}" destId="{9236F024-15E2-4011-88DB-AE22EE405FC3}" srcOrd="3" destOrd="0" presId="urn:microsoft.com/office/officeart/2005/8/layout/vList5"/>
    <dgm:cxn modelId="{698400C5-00B8-41D6-9ECF-A0ED4EB7DEFD}" type="presParOf" srcId="{785008CE-FE6F-4A33-897F-4F35BFDD7900}" destId="{1EC60B40-BF75-4DE7-8991-40A99249AE29}" srcOrd="4" destOrd="0" presId="urn:microsoft.com/office/officeart/2005/8/layout/vList5"/>
    <dgm:cxn modelId="{71933744-BC5D-4744-98C2-877886B27452}" type="presParOf" srcId="{1EC60B40-BF75-4DE7-8991-40A99249AE29}" destId="{1FEE6D88-CABE-4641-BF1D-2AA41E4EC698}" srcOrd="0" destOrd="0" presId="urn:microsoft.com/office/officeart/2005/8/layout/vList5"/>
    <dgm:cxn modelId="{D6C27339-860F-4019-ACA2-117D05F9BE5B}" type="presParOf" srcId="{1EC60B40-BF75-4DE7-8991-40A99249AE29}" destId="{C45684C0-4E27-4584-9690-970A72C1EAAD}" srcOrd="1" destOrd="0" presId="urn:microsoft.com/office/officeart/2005/8/layout/vList5"/>
    <dgm:cxn modelId="{5072DA6A-8B47-4C45-BA87-035C2F2ACABB}" type="presParOf" srcId="{785008CE-FE6F-4A33-897F-4F35BFDD7900}" destId="{E4A75376-A624-4A8B-B3DD-E11A73730D22}" srcOrd="5" destOrd="0" presId="urn:microsoft.com/office/officeart/2005/8/layout/vList5"/>
    <dgm:cxn modelId="{2474003B-FF56-465C-9B61-C97C05FD518B}" type="presParOf" srcId="{785008CE-FE6F-4A33-897F-4F35BFDD7900}" destId="{44DEFF2D-8E03-4CD9-8A5F-4A2D1BFA9F55}" srcOrd="6" destOrd="0" presId="urn:microsoft.com/office/officeart/2005/8/layout/vList5"/>
    <dgm:cxn modelId="{10BBF7E4-EFCD-4520-A743-DA20E5BD62CE}" type="presParOf" srcId="{44DEFF2D-8E03-4CD9-8A5F-4A2D1BFA9F55}" destId="{746F5F61-3B9F-4FE2-BA5A-9D2BCF36A255}" srcOrd="0" destOrd="0" presId="urn:microsoft.com/office/officeart/2005/8/layout/vList5"/>
    <dgm:cxn modelId="{75F8F2C1-FFF1-46DC-A720-D0EFFEBE752C}" type="presParOf" srcId="{44DEFF2D-8E03-4CD9-8A5F-4A2D1BFA9F55}" destId="{80CC23F3-4FFE-4502-9DB7-879D4696D68D}" srcOrd="1" destOrd="0" presId="urn:microsoft.com/office/officeart/2005/8/layout/vList5"/>
    <dgm:cxn modelId="{D0BC8C54-FB1E-44E1-9DBA-F84828A605B4}" type="presParOf" srcId="{785008CE-FE6F-4A33-897F-4F35BFDD7900}" destId="{3AA430A1-FDD6-405B-A5E6-8581A7D612D7}" srcOrd="7" destOrd="0" presId="urn:microsoft.com/office/officeart/2005/8/layout/vList5"/>
    <dgm:cxn modelId="{BB7EBF53-ED04-4E7D-8815-2D9F1C7667B0}" type="presParOf" srcId="{785008CE-FE6F-4A33-897F-4F35BFDD7900}" destId="{F72C9658-EDAE-456B-80BE-415F79FBB1FF}" srcOrd="8" destOrd="0" presId="urn:microsoft.com/office/officeart/2005/8/layout/vList5"/>
    <dgm:cxn modelId="{CCF81FD3-73BB-4ED9-ADE5-CF33137050FF}" type="presParOf" srcId="{F72C9658-EDAE-456B-80BE-415F79FBB1FF}" destId="{BA19AECA-E96F-4796-B304-4AD29BE462DF}" srcOrd="0" destOrd="0" presId="urn:microsoft.com/office/officeart/2005/8/layout/vList5"/>
    <dgm:cxn modelId="{DD656CEC-4D2D-4D3B-B01E-318162450437}" type="presParOf" srcId="{F72C9658-EDAE-456B-80BE-415F79FBB1FF}" destId="{BB3945D5-98C8-460C-BF17-37E72D34655D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ED5E6D1-FB68-4D8B-8D17-1B0DAC0F85C5}">
      <dsp:nvSpPr>
        <dsp:cNvPr id="0" name=""/>
        <dsp:cNvSpPr/>
      </dsp:nvSpPr>
      <dsp:spPr>
        <a:xfrm rot="5400000">
          <a:off x="1890345" y="-776961"/>
          <a:ext cx="286865" cy="1914144"/>
        </a:xfrm>
        <a:prstGeom prst="round2SameRect">
          <a:avLst/>
        </a:prstGeom>
        <a:solidFill>
          <a:schemeClr val="tx2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13335" rIns="26670" bIns="13335" numCol="1" spcCol="1270" anchor="ctr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700" kern="1200" dirty="0" smtClean="0">
              <a:latin typeface="Istok Web"/>
            </a:rPr>
            <a:t>Dodawanie / dostarczanie niezależnych modułów</a:t>
          </a:r>
          <a:endParaRPr lang="pl-PL" sz="700" kern="1200" dirty="0">
            <a:latin typeface="Istok Web"/>
          </a:endParaRPr>
        </a:p>
      </dsp:txBody>
      <dsp:txXfrm rot="-5400000">
        <a:off x="1076706" y="50682"/>
        <a:ext cx="1900140" cy="258857"/>
      </dsp:txXfrm>
    </dsp:sp>
    <dsp:sp modelId="{30CB10AA-645E-4A3C-8465-C1646626F2FE}">
      <dsp:nvSpPr>
        <dsp:cNvPr id="0" name=""/>
        <dsp:cNvSpPr/>
      </dsp:nvSpPr>
      <dsp:spPr>
        <a:xfrm>
          <a:off x="0" y="820"/>
          <a:ext cx="1076706" cy="358581"/>
        </a:xfrm>
        <a:prstGeom prst="roundRect">
          <a:avLst/>
        </a:prstGeom>
        <a:solidFill>
          <a:srgbClr val="33669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17145" rIns="34290" bIns="1714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900" kern="1200" dirty="0" smtClean="0">
              <a:latin typeface="Istok Web"/>
            </a:rPr>
            <a:t>Modularność</a:t>
          </a:r>
          <a:endParaRPr lang="pl-PL" sz="900" kern="1200" dirty="0">
            <a:latin typeface="Istok Web"/>
          </a:endParaRPr>
        </a:p>
      </dsp:txBody>
      <dsp:txXfrm>
        <a:off x="17504" y="18324"/>
        <a:ext cx="1041698" cy="323573"/>
      </dsp:txXfrm>
    </dsp:sp>
    <dsp:sp modelId="{CE11B777-02B7-4A5A-A03E-5E9382844DB9}">
      <dsp:nvSpPr>
        <dsp:cNvPr id="0" name=""/>
        <dsp:cNvSpPr/>
      </dsp:nvSpPr>
      <dsp:spPr>
        <a:xfrm rot="5400000">
          <a:off x="1890345" y="-400450"/>
          <a:ext cx="286865" cy="1914144"/>
        </a:xfrm>
        <a:prstGeom prst="round2SameRect">
          <a:avLst/>
        </a:prstGeom>
        <a:solidFill>
          <a:schemeClr val="tx2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13335" rIns="26670" bIns="13335" numCol="1" spcCol="1270" anchor="ctr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700" kern="1200" dirty="0" smtClean="0">
              <a:latin typeface="Istok Web"/>
            </a:rPr>
            <a:t>Dostarczanie wersji zawierającej  podzbiór funkcjonalności</a:t>
          </a:r>
          <a:endParaRPr lang="pl-PL" sz="700" kern="1200" dirty="0">
            <a:latin typeface="Istok Web"/>
          </a:endParaRPr>
        </a:p>
      </dsp:txBody>
      <dsp:txXfrm rot="-5400000">
        <a:off x="1076706" y="427193"/>
        <a:ext cx="1900140" cy="258857"/>
      </dsp:txXfrm>
    </dsp:sp>
    <dsp:sp modelId="{BB8D46CF-96A4-4F95-B8D3-841CEA0EE51E}">
      <dsp:nvSpPr>
        <dsp:cNvPr id="0" name=""/>
        <dsp:cNvSpPr/>
      </dsp:nvSpPr>
      <dsp:spPr>
        <a:xfrm>
          <a:off x="0" y="377330"/>
          <a:ext cx="1076706" cy="358581"/>
        </a:xfrm>
        <a:prstGeom prst="roundRect">
          <a:avLst/>
        </a:prstGeom>
        <a:solidFill>
          <a:srgbClr val="33669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17145" rIns="34290" bIns="1714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900" kern="1200" dirty="0" smtClean="0">
              <a:latin typeface="Istok Web"/>
            </a:rPr>
            <a:t>Konfigurowalność</a:t>
          </a:r>
          <a:endParaRPr lang="pl-PL" sz="900" kern="1200" dirty="0">
            <a:latin typeface="Istok Web"/>
          </a:endParaRPr>
        </a:p>
      </dsp:txBody>
      <dsp:txXfrm>
        <a:off x="17504" y="394834"/>
        <a:ext cx="1041698" cy="323573"/>
      </dsp:txXfrm>
    </dsp:sp>
    <dsp:sp modelId="{C45684C0-4E27-4584-9690-970A72C1EAAD}">
      <dsp:nvSpPr>
        <dsp:cNvPr id="0" name=""/>
        <dsp:cNvSpPr/>
      </dsp:nvSpPr>
      <dsp:spPr>
        <a:xfrm rot="5400000">
          <a:off x="1890345" y="-23939"/>
          <a:ext cx="286865" cy="1914144"/>
        </a:xfrm>
        <a:prstGeom prst="round2SameRect">
          <a:avLst/>
        </a:prstGeom>
        <a:solidFill>
          <a:schemeClr val="tx2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13335" rIns="26670" bIns="13335" numCol="1" spcCol="1270" anchor="ctr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700" kern="1200" dirty="0" smtClean="0">
              <a:latin typeface="Istok Web"/>
            </a:rPr>
            <a:t>Dostarczanie dedykowanych funkcjonalności, rozszerzających standard</a:t>
          </a:r>
          <a:endParaRPr lang="pl-PL" sz="700" kern="1200" dirty="0">
            <a:latin typeface="Istok Web"/>
          </a:endParaRPr>
        </a:p>
      </dsp:txBody>
      <dsp:txXfrm rot="-5400000">
        <a:off x="1076706" y="803704"/>
        <a:ext cx="1900140" cy="258857"/>
      </dsp:txXfrm>
    </dsp:sp>
    <dsp:sp modelId="{1FEE6D88-CABE-4641-BF1D-2AA41E4EC698}">
      <dsp:nvSpPr>
        <dsp:cNvPr id="0" name=""/>
        <dsp:cNvSpPr/>
      </dsp:nvSpPr>
      <dsp:spPr>
        <a:xfrm>
          <a:off x="0" y="753841"/>
          <a:ext cx="1076706" cy="358581"/>
        </a:xfrm>
        <a:prstGeom prst="roundRect">
          <a:avLst/>
        </a:prstGeom>
        <a:solidFill>
          <a:srgbClr val="33669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17145" rIns="34290" bIns="1714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900" kern="1200" dirty="0" smtClean="0">
              <a:latin typeface="Istok Web"/>
            </a:rPr>
            <a:t>Rozszerzalność</a:t>
          </a:r>
          <a:endParaRPr lang="pl-PL" sz="900" kern="1200" dirty="0">
            <a:latin typeface="Istok Web"/>
          </a:endParaRPr>
        </a:p>
      </dsp:txBody>
      <dsp:txXfrm>
        <a:off x="17504" y="771345"/>
        <a:ext cx="1041698" cy="323573"/>
      </dsp:txXfrm>
    </dsp:sp>
    <dsp:sp modelId="{80CC23F3-4FFE-4502-9DB7-879D4696D68D}">
      <dsp:nvSpPr>
        <dsp:cNvPr id="0" name=""/>
        <dsp:cNvSpPr/>
      </dsp:nvSpPr>
      <dsp:spPr>
        <a:xfrm rot="5400000">
          <a:off x="1890345" y="352571"/>
          <a:ext cx="286865" cy="1914144"/>
        </a:xfrm>
        <a:prstGeom prst="round2SameRect">
          <a:avLst/>
        </a:prstGeom>
        <a:solidFill>
          <a:schemeClr val="tx2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13335" rIns="26670" bIns="13335" numCol="1" spcCol="1270" anchor="ctr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700" kern="1200" dirty="0" smtClean="0">
              <a:latin typeface="Istok Web"/>
            </a:rPr>
            <a:t>Dostarczanie aktualizacji rozwojowych i utrzymaniowych w różnych wersjach</a:t>
          </a:r>
          <a:endParaRPr lang="pl-PL" sz="700" kern="1200" dirty="0">
            <a:latin typeface="Istok Web"/>
          </a:endParaRPr>
        </a:p>
      </dsp:txBody>
      <dsp:txXfrm rot="-5400000">
        <a:off x="1076706" y="1180214"/>
        <a:ext cx="1900140" cy="258857"/>
      </dsp:txXfrm>
    </dsp:sp>
    <dsp:sp modelId="{746F5F61-3B9F-4FE2-BA5A-9D2BCF36A255}">
      <dsp:nvSpPr>
        <dsp:cNvPr id="0" name=""/>
        <dsp:cNvSpPr/>
      </dsp:nvSpPr>
      <dsp:spPr>
        <a:xfrm>
          <a:off x="0" y="1130352"/>
          <a:ext cx="1076706" cy="358581"/>
        </a:xfrm>
        <a:prstGeom prst="roundRect">
          <a:avLst/>
        </a:prstGeom>
        <a:solidFill>
          <a:srgbClr val="33669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17145" rIns="34290" bIns="1714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900" kern="1200" dirty="0" smtClean="0">
              <a:latin typeface="Istok Web"/>
            </a:rPr>
            <a:t>Wersjonowanie</a:t>
          </a:r>
          <a:endParaRPr lang="pl-PL" sz="900" kern="1200" dirty="0">
            <a:latin typeface="Istok Web"/>
          </a:endParaRPr>
        </a:p>
      </dsp:txBody>
      <dsp:txXfrm>
        <a:off x="17504" y="1147856"/>
        <a:ext cx="1041698" cy="323573"/>
      </dsp:txXfrm>
    </dsp:sp>
    <dsp:sp modelId="{BB3945D5-98C8-460C-BF17-37E72D34655D}">
      <dsp:nvSpPr>
        <dsp:cNvPr id="0" name=""/>
        <dsp:cNvSpPr/>
      </dsp:nvSpPr>
      <dsp:spPr>
        <a:xfrm rot="5400000">
          <a:off x="1890345" y="729082"/>
          <a:ext cx="286865" cy="1914144"/>
        </a:xfrm>
        <a:prstGeom prst="round2SameRect">
          <a:avLst/>
        </a:prstGeom>
        <a:solidFill>
          <a:schemeClr val="tx2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13335" rIns="26670" bIns="13335" numCol="1" spcCol="1270" anchor="ctr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700" kern="1200" dirty="0" smtClean="0">
              <a:latin typeface="Istok Web"/>
            </a:rPr>
            <a:t>Dostarczanie konfigurowalnych funkcjonalności</a:t>
          </a:r>
          <a:endParaRPr lang="pl-PL" sz="700" kern="1200" dirty="0">
            <a:latin typeface="Istok Web"/>
          </a:endParaRPr>
        </a:p>
      </dsp:txBody>
      <dsp:txXfrm rot="-5400000">
        <a:off x="1076706" y="1556725"/>
        <a:ext cx="1900140" cy="258857"/>
      </dsp:txXfrm>
    </dsp:sp>
    <dsp:sp modelId="{BA19AECA-E96F-4796-B304-4AD29BE462DF}">
      <dsp:nvSpPr>
        <dsp:cNvPr id="0" name=""/>
        <dsp:cNvSpPr/>
      </dsp:nvSpPr>
      <dsp:spPr>
        <a:xfrm>
          <a:off x="0" y="1506863"/>
          <a:ext cx="1076706" cy="358581"/>
        </a:xfrm>
        <a:prstGeom prst="roundRect">
          <a:avLst/>
        </a:prstGeom>
        <a:solidFill>
          <a:srgbClr val="33669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17145" rIns="34290" bIns="1714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900" kern="1200" dirty="0" smtClean="0">
              <a:latin typeface="Istok Web"/>
            </a:rPr>
            <a:t>Parametryzacja</a:t>
          </a:r>
          <a:endParaRPr lang="pl-PL" sz="900" kern="1200" dirty="0">
            <a:latin typeface="Istok Web"/>
          </a:endParaRPr>
        </a:p>
      </dsp:txBody>
      <dsp:txXfrm>
        <a:off x="17504" y="1524367"/>
        <a:ext cx="1041698" cy="32357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EA087-20ED-4200-B06E-9D54907CF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527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angelika</dc:creator>
  <cp:lastModifiedBy>Natalia Górska</cp:lastModifiedBy>
  <cp:revision>39</cp:revision>
  <dcterms:created xsi:type="dcterms:W3CDTF">2016-03-31T17:17:00Z</dcterms:created>
  <dcterms:modified xsi:type="dcterms:W3CDTF">2017-06-26T07:09:00Z</dcterms:modified>
</cp:coreProperties>
</file>